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BA42" w14:textId="77777777" w:rsidR="007C35DF" w:rsidRDefault="007C35DF" w:rsidP="00442AB4">
      <w:pPr>
        <w:rPr>
          <w:rFonts w:ascii="Merriweather" w:eastAsia="Merriweather" w:hAnsi="Merriweather" w:cs="Merriweather"/>
          <w:color w:val="BF9E4F"/>
          <w:sz w:val="64"/>
          <w:szCs w:val="64"/>
        </w:rPr>
        <w:sectPr w:rsidR="007C35DF" w:rsidSect="00140976">
          <w:headerReference w:type="default" r:id="rId11"/>
          <w:footerReference w:type="default" r:id="rId12"/>
          <w:type w:val="continuous"/>
          <w:pgSz w:w="11910" w:h="16845"/>
          <w:pgMar w:top="1440" w:right="1440" w:bottom="1440" w:left="1440" w:header="720" w:footer="720" w:gutter="0"/>
          <w:cols w:num="2" w:space="720"/>
        </w:sectPr>
      </w:pPr>
    </w:p>
    <w:p w14:paraId="1B4B4A52" w14:textId="2FE680A0" w:rsidR="00AB1277" w:rsidRDefault="00C473E5" w:rsidP="00442AB4">
      <w:pPr>
        <w:rPr>
          <w:rFonts w:ascii="Merriweather" w:hAnsi="Merriweather"/>
          <w:b/>
          <w:color w:val="BF9E4F"/>
          <w:sz w:val="44"/>
          <w:szCs w:val="44"/>
        </w:rPr>
      </w:pPr>
      <w:r>
        <w:rPr>
          <w:rFonts w:ascii="Merriweather" w:hAnsi="Merriweather"/>
          <w:b/>
          <w:color w:val="BF9E4F"/>
          <w:sz w:val="44"/>
          <w:szCs w:val="44"/>
        </w:rPr>
        <w:t>Sick Pay</w:t>
      </w:r>
      <w:r w:rsidR="00AC2190">
        <w:rPr>
          <w:rFonts w:ascii="Merriweather" w:hAnsi="Merriweather"/>
          <w:b/>
          <w:color w:val="BF9E4F"/>
          <w:sz w:val="44"/>
          <w:szCs w:val="44"/>
        </w:rPr>
        <w:t xml:space="preserve"> </w:t>
      </w:r>
      <w:r w:rsidR="005D0D8B">
        <w:rPr>
          <w:rFonts w:ascii="Merriweather" w:hAnsi="Merriweather"/>
          <w:b/>
          <w:color w:val="BF9E4F"/>
          <w:sz w:val="44"/>
          <w:szCs w:val="44"/>
        </w:rPr>
        <w:t xml:space="preserve">and Holiday </w:t>
      </w:r>
      <w:r w:rsidR="00AC2190">
        <w:rPr>
          <w:rFonts w:ascii="Merriweather" w:hAnsi="Merriweather"/>
          <w:b/>
          <w:color w:val="BF9E4F"/>
          <w:sz w:val="44"/>
          <w:szCs w:val="44"/>
        </w:rPr>
        <w:t>Policy</w:t>
      </w:r>
    </w:p>
    <w:p w14:paraId="240977F8" w14:textId="77777777" w:rsidR="005D0D8B" w:rsidRPr="005D0D8B" w:rsidRDefault="005D0D8B" w:rsidP="00442AB4">
      <w:pPr>
        <w:rPr>
          <w:rFonts w:ascii="Open Sans" w:hAnsi="Open Sans" w:cs="Open Sans"/>
          <w:b/>
          <w:color w:val="143C78"/>
        </w:rPr>
      </w:pPr>
      <w:r w:rsidRPr="005D0D8B">
        <w:rPr>
          <w:rFonts w:ascii="Open Sans" w:hAnsi="Open Sans" w:cs="Open Sans"/>
          <w:b/>
          <w:color w:val="143C78"/>
        </w:rPr>
        <w:t xml:space="preserve">Purpose of the Policy </w:t>
      </w:r>
    </w:p>
    <w:p w14:paraId="446C90AB" w14:textId="77777777" w:rsidR="005D0D8B" w:rsidRDefault="005D0D8B" w:rsidP="00442AB4">
      <w:pPr>
        <w:rPr>
          <w:rFonts w:ascii="Open Sans" w:hAnsi="Open Sans" w:cs="Open Sans"/>
          <w:bCs/>
          <w:color w:val="143C78"/>
          <w:sz w:val="22"/>
          <w:szCs w:val="22"/>
        </w:rPr>
      </w:pPr>
      <w:r w:rsidRPr="005D0D8B">
        <w:rPr>
          <w:rFonts w:ascii="Open Sans" w:hAnsi="Open Sans" w:cs="Open Sans"/>
          <w:bCs/>
          <w:color w:val="143C78"/>
          <w:sz w:val="22"/>
          <w:szCs w:val="22"/>
        </w:rPr>
        <w:t xml:space="preserve">This policy sets out sick pay arrangements for temporary workers (employees on short-term, temporary or fixed-term contracts, and newly employed permanent staff), ensuring legal compliance while recognising the temporary nature of the engagement. </w:t>
      </w:r>
    </w:p>
    <w:p w14:paraId="7E9EB946" w14:textId="77777777" w:rsidR="005D0D8B" w:rsidRPr="005D0D8B" w:rsidRDefault="005D0D8B" w:rsidP="00442AB4">
      <w:pPr>
        <w:rPr>
          <w:rFonts w:ascii="Open Sans" w:hAnsi="Open Sans" w:cs="Open Sans"/>
          <w:b/>
          <w:color w:val="143C78"/>
        </w:rPr>
      </w:pPr>
      <w:r w:rsidRPr="005D0D8B">
        <w:rPr>
          <w:rFonts w:ascii="Open Sans" w:hAnsi="Open Sans" w:cs="Open Sans"/>
          <w:b/>
          <w:color w:val="143C78"/>
        </w:rPr>
        <w:t xml:space="preserve">Scope </w:t>
      </w:r>
    </w:p>
    <w:p w14:paraId="5E55B01E" w14:textId="7EE55DDD" w:rsidR="005D0D8B" w:rsidRDefault="005D0D8B" w:rsidP="00442AB4">
      <w:pPr>
        <w:rPr>
          <w:rFonts w:ascii="Open Sans" w:hAnsi="Open Sans" w:cs="Open Sans"/>
          <w:bCs/>
          <w:color w:val="143C78"/>
          <w:sz w:val="22"/>
          <w:szCs w:val="22"/>
        </w:rPr>
      </w:pPr>
      <w:r w:rsidRPr="005D0D8B">
        <w:rPr>
          <w:rFonts w:ascii="Open Sans" w:hAnsi="Open Sans" w:cs="Open Sans"/>
          <w:bCs/>
          <w:color w:val="143C78"/>
          <w:sz w:val="22"/>
          <w:szCs w:val="22"/>
        </w:rPr>
        <w:t xml:space="preserve">This policy applies to: </w:t>
      </w:r>
    </w:p>
    <w:p w14:paraId="251E5A9A" w14:textId="4920987E" w:rsidR="004B00D4" w:rsidRPr="004B00D4" w:rsidRDefault="005D0D8B" w:rsidP="005D0D8B">
      <w:pPr>
        <w:pStyle w:val="ListParagraph"/>
        <w:numPr>
          <w:ilvl w:val="0"/>
          <w:numId w:val="21"/>
        </w:numPr>
        <w:rPr>
          <w:rFonts w:ascii="Open Sans" w:hAnsi="Open Sans" w:cs="Open Sans"/>
          <w:b/>
          <w:color w:val="143C78"/>
        </w:rPr>
      </w:pPr>
      <w:r w:rsidRPr="005D0D8B">
        <w:rPr>
          <w:rFonts w:ascii="Open Sans" w:hAnsi="Open Sans" w:cs="Open Sans"/>
          <w:bCs/>
          <w:color w:val="143C78"/>
          <w:sz w:val="22"/>
          <w:szCs w:val="22"/>
        </w:rPr>
        <w:t xml:space="preserve">Individuals engaged on short-term or temporary contracts who may, for the duration of a specific engagement, meet the legal definition of an employee due to the nature of the work. * </w:t>
      </w:r>
    </w:p>
    <w:p w14:paraId="192D4B24" w14:textId="77777777" w:rsidR="004B00D4" w:rsidRPr="004B00D4" w:rsidRDefault="005D0D8B" w:rsidP="005D0D8B">
      <w:pPr>
        <w:pStyle w:val="ListParagraph"/>
        <w:numPr>
          <w:ilvl w:val="0"/>
          <w:numId w:val="21"/>
        </w:numPr>
        <w:rPr>
          <w:rFonts w:ascii="Open Sans" w:hAnsi="Open Sans" w:cs="Open Sans"/>
          <w:b/>
          <w:color w:val="143C78"/>
        </w:rPr>
      </w:pPr>
      <w:r w:rsidRPr="005D0D8B">
        <w:rPr>
          <w:rFonts w:ascii="Open Sans" w:hAnsi="Open Sans" w:cs="Open Sans"/>
          <w:bCs/>
          <w:color w:val="143C78"/>
          <w:sz w:val="22"/>
          <w:szCs w:val="22"/>
        </w:rPr>
        <w:t xml:space="preserve">Employees on fixed-term or short-term contracts </w:t>
      </w:r>
    </w:p>
    <w:p w14:paraId="499B5B1D" w14:textId="77777777" w:rsidR="004B00D4" w:rsidRPr="004B00D4" w:rsidRDefault="005D0D8B" w:rsidP="005D0D8B">
      <w:pPr>
        <w:pStyle w:val="ListParagraph"/>
        <w:numPr>
          <w:ilvl w:val="0"/>
          <w:numId w:val="21"/>
        </w:numPr>
        <w:rPr>
          <w:rFonts w:ascii="Open Sans" w:hAnsi="Open Sans" w:cs="Open Sans"/>
          <w:b/>
          <w:color w:val="143C78"/>
        </w:rPr>
      </w:pPr>
      <w:r w:rsidRPr="005D0D8B">
        <w:rPr>
          <w:rFonts w:ascii="Open Sans" w:hAnsi="Open Sans" w:cs="Open Sans"/>
          <w:bCs/>
          <w:color w:val="143C78"/>
          <w:sz w:val="22"/>
          <w:szCs w:val="22"/>
        </w:rPr>
        <w:t xml:space="preserve">Employees with less than one-year continuous service </w:t>
      </w:r>
    </w:p>
    <w:p w14:paraId="32EBC05A" w14:textId="77777777" w:rsidR="00BB624E" w:rsidRDefault="005D0D8B" w:rsidP="004B00D4">
      <w:pPr>
        <w:rPr>
          <w:rFonts w:ascii="Open Sans" w:hAnsi="Open Sans" w:cs="Open Sans"/>
          <w:bCs/>
          <w:color w:val="143C78"/>
          <w:sz w:val="22"/>
          <w:szCs w:val="22"/>
        </w:rPr>
      </w:pPr>
      <w:r w:rsidRPr="004B00D4">
        <w:rPr>
          <w:rFonts w:ascii="Open Sans" w:hAnsi="Open Sans" w:cs="Open Sans"/>
          <w:bCs/>
          <w:color w:val="143C78"/>
          <w:sz w:val="22"/>
          <w:szCs w:val="22"/>
        </w:rPr>
        <w:t xml:space="preserve">* Any such employment status applies only for the period of the individual contract or assignment and ends automatically at the conclusion of that engagement. </w:t>
      </w:r>
    </w:p>
    <w:p w14:paraId="23AF5EB0" w14:textId="77777777" w:rsidR="00BB624E" w:rsidRDefault="005D0D8B" w:rsidP="004B00D4">
      <w:pPr>
        <w:rPr>
          <w:rFonts w:ascii="Open Sans" w:hAnsi="Open Sans" w:cs="Open Sans"/>
          <w:bCs/>
          <w:color w:val="143C78"/>
          <w:sz w:val="22"/>
          <w:szCs w:val="22"/>
        </w:rPr>
      </w:pPr>
      <w:r w:rsidRPr="004B00D4">
        <w:rPr>
          <w:rFonts w:ascii="Open Sans" w:hAnsi="Open Sans" w:cs="Open Sans"/>
          <w:bCs/>
          <w:color w:val="143C78"/>
          <w:sz w:val="22"/>
          <w:szCs w:val="22"/>
        </w:rPr>
        <w:t xml:space="preserve">Each engagement is offered and accepted on a stand-alone basis and does not create continuity of employment, entitlement to future work, or an ongoing employment relationship. </w:t>
      </w:r>
    </w:p>
    <w:p w14:paraId="643D28EB" w14:textId="77777777" w:rsidR="00BB624E" w:rsidRPr="00BB624E" w:rsidRDefault="005D0D8B" w:rsidP="004B00D4">
      <w:pPr>
        <w:rPr>
          <w:rFonts w:ascii="Open Sans" w:hAnsi="Open Sans" w:cs="Open Sans"/>
          <w:b/>
          <w:color w:val="143C78"/>
        </w:rPr>
      </w:pPr>
      <w:r w:rsidRPr="00BB624E">
        <w:rPr>
          <w:rFonts w:ascii="Open Sans" w:hAnsi="Open Sans" w:cs="Open Sans"/>
          <w:b/>
          <w:color w:val="143C78"/>
        </w:rPr>
        <w:t xml:space="preserve">Statutory Sick Pay (SSP) Entitlement </w:t>
      </w:r>
    </w:p>
    <w:p w14:paraId="71A4017F" w14:textId="77777777" w:rsidR="00BB624E" w:rsidRDefault="005D0D8B" w:rsidP="004B00D4">
      <w:pPr>
        <w:rPr>
          <w:rFonts w:ascii="Open Sans" w:hAnsi="Open Sans" w:cs="Open Sans"/>
          <w:bCs/>
          <w:color w:val="143C78"/>
          <w:sz w:val="22"/>
          <w:szCs w:val="22"/>
        </w:rPr>
      </w:pPr>
      <w:r w:rsidRPr="004B00D4">
        <w:rPr>
          <w:rFonts w:ascii="Open Sans" w:hAnsi="Open Sans" w:cs="Open Sans"/>
          <w:bCs/>
          <w:color w:val="143C78"/>
          <w:sz w:val="22"/>
          <w:szCs w:val="22"/>
        </w:rPr>
        <w:t xml:space="preserve">Temporary workers who meet the statutory and eligibility conditions (see government website) are entitled to Statutory Sick Pay (SSP) in accordance with UK law. From 6 April 2026, SSP: </w:t>
      </w:r>
    </w:p>
    <w:p w14:paraId="1FD9B425" w14:textId="77777777" w:rsidR="00BB624E" w:rsidRPr="00BB624E" w:rsidRDefault="005D0D8B" w:rsidP="00BB624E">
      <w:pPr>
        <w:pStyle w:val="ListParagraph"/>
        <w:numPr>
          <w:ilvl w:val="0"/>
          <w:numId w:val="22"/>
        </w:numPr>
        <w:rPr>
          <w:rFonts w:ascii="Open Sans" w:hAnsi="Open Sans" w:cs="Open Sans"/>
          <w:b/>
          <w:color w:val="143C78"/>
        </w:rPr>
      </w:pPr>
      <w:r w:rsidRPr="00BB624E">
        <w:rPr>
          <w:rFonts w:ascii="Open Sans" w:hAnsi="Open Sans" w:cs="Open Sans"/>
          <w:bCs/>
          <w:color w:val="143C78"/>
          <w:sz w:val="22"/>
          <w:szCs w:val="22"/>
        </w:rPr>
        <w:t xml:space="preserve">Is payable from the first qualifying day of sickness absence </w:t>
      </w:r>
    </w:p>
    <w:p w14:paraId="0A72B847" w14:textId="77777777" w:rsidR="00BB624E" w:rsidRPr="00BB624E" w:rsidRDefault="005D0D8B" w:rsidP="00BB624E">
      <w:pPr>
        <w:pStyle w:val="ListParagraph"/>
        <w:numPr>
          <w:ilvl w:val="0"/>
          <w:numId w:val="22"/>
        </w:numPr>
        <w:rPr>
          <w:rFonts w:ascii="Open Sans" w:hAnsi="Open Sans" w:cs="Open Sans"/>
          <w:b/>
          <w:color w:val="143C78"/>
        </w:rPr>
      </w:pPr>
      <w:r w:rsidRPr="00BB624E">
        <w:rPr>
          <w:rFonts w:ascii="Open Sans" w:hAnsi="Open Sans" w:cs="Open Sans"/>
          <w:bCs/>
          <w:color w:val="143C78"/>
          <w:sz w:val="22"/>
          <w:szCs w:val="22"/>
        </w:rPr>
        <w:t xml:space="preserve">Has no minimum earnings threshold </w:t>
      </w:r>
    </w:p>
    <w:p w14:paraId="3D599CE3" w14:textId="77777777" w:rsidR="00BB624E" w:rsidRPr="00BB624E" w:rsidRDefault="005D0D8B" w:rsidP="00BB624E">
      <w:pPr>
        <w:pStyle w:val="ListParagraph"/>
        <w:numPr>
          <w:ilvl w:val="0"/>
          <w:numId w:val="22"/>
        </w:numPr>
        <w:rPr>
          <w:rFonts w:ascii="Open Sans" w:hAnsi="Open Sans" w:cs="Open Sans"/>
          <w:b/>
          <w:color w:val="143C78"/>
        </w:rPr>
      </w:pPr>
      <w:r w:rsidRPr="00BB624E">
        <w:rPr>
          <w:rFonts w:ascii="Open Sans" w:hAnsi="Open Sans" w:cs="Open Sans"/>
          <w:bCs/>
          <w:color w:val="143C78"/>
          <w:sz w:val="22"/>
          <w:szCs w:val="22"/>
        </w:rPr>
        <w:t xml:space="preserve">Is payable for up to 28 weeks or the length of their contract, whichever ends sooner. </w:t>
      </w:r>
    </w:p>
    <w:p w14:paraId="47B2A27B" w14:textId="77777777" w:rsidR="00FC4A91" w:rsidRPr="00FC4A91" w:rsidRDefault="005D0D8B" w:rsidP="00BB624E">
      <w:pPr>
        <w:pStyle w:val="ListParagraph"/>
        <w:numPr>
          <w:ilvl w:val="0"/>
          <w:numId w:val="22"/>
        </w:numPr>
        <w:rPr>
          <w:rFonts w:ascii="Open Sans" w:hAnsi="Open Sans" w:cs="Open Sans"/>
          <w:b/>
          <w:color w:val="143C78"/>
        </w:rPr>
      </w:pPr>
      <w:r w:rsidRPr="00BB624E">
        <w:rPr>
          <w:rFonts w:ascii="Open Sans" w:hAnsi="Open Sans" w:cs="Open Sans"/>
          <w:bCs/>
          <w:color w:val="143C78"/>
          <w:sz w:val="22"/>
          <w:szCs w:val="22"/>
        </w:rPr>
        <w:t xml:space="preserve">Applies regardless of contract length, provided the worker is eligible </w:t>
      </w:r>
    </w:p>
    <w:p w14:paraId="39A58E28" w14:textId="77777777" w:rsidR="00FC4A91" w:rsidRDefault="00FC4A91" w:rsidP="00FC4A91">
      <w:pPr>
        <w:ind w:left="360"/>
        <w:rPr>
          <w:rFonts w:ascii="Open Sans" w:hAnsi="Open Sans" w:cs="Open Sans"/>
          <w:bCs/>
          <w:color w:val="143C78"/>
          <w:sz w:val="22"/>
          <w:szCs w:val="22"/>
        </w:rPr>
      </w:pPr>
    </w:p>
    <w:p w14:paraId="2A72E7DA" w14:textId="1535525E" w:rsidR="00FC4A91" w:rsidRPr="00FC4A91" w:rsidRDefault="005D0D8B" w:rsidP="00FC4A91">
      <w:pPr>
        <w:ind w:left="360"/>
        <w:rPr>
          <w:rFonts w:ascii="Open Sans" w:hAnsi="Open Sans" w:cs="Open Sans"/>
          <w:b/>
          <w:color w:val="143C78"/>
        </w:rPr>
      </w:pPr>
      <w:r w:rsidRPr="00FC4A91">
        <w:rPr>
          <w:rFonts w:ascii="Open Sans" w:hAnsi="Open Sans" w:cs="Open Sans"/>
          <w:b/>
          <w:color w:val="143C78"/>
        </w:rPr>
        <w:lastRenderedPageBreak/>
        <w:t xml:space="preserve">SSP Rate </w:t>
      </w:r>
    </w:p>
    <w:p w14:paraId="5DC38E31" w14:textId="77777777" w:rsidR="00FC4A91" w:rsidRDefault="005D0D8B" w:rsidP="00FC4A91">
      <w:pPr>
        <w:ind w:left="360"/>
        <w:rPr>
          <w:rFonts w:ascii="Open Sans" w:hAnsi="Open Sans" w:cs="Open Sans"/>
          <w:bCs/>
          <w:color w:val="143C78"/>
          <w:sz w:val="22"/>
          <w:szCs w:val="22"/>
        </w:rPr>
      </w:pPr>
      <w:r w:rsidRPr="00FC4A91">
        <w:rPr>
          <w:rFonts w:ascii="Open Sans" w:hAnsi="Open Sans" w:cs="Open Sans"/>
          <w:bCs/>
          <w:color w:val="143C78"/>
          <w:sz w:val="22"/>
          <w:szCs w:val="22"/>
        </w:rPr>
        <w:t xml:space="preserve">SSP is paid at the lower of: </w:t>
      </w:r>
    </w:p>
    <w:p w14:paraId="7CEEDD53" w14:textId="77777777" w:rsidR="00FC4A91" w:rsidRPr="00FC4A91" w:rsidRDefault="005D0D8B" w:rsidP="00FC4A91">
      <w:pPr>
        <w:pStyle w:val="ListParagraph"/>
        <w:numPr>
          <w:ilvl w:val="0"/>
          <w:numId w:val="23"/>
        </w:numPr>
        <w:rPr>
          <w:rFonts w:ascii="Open Sans" w:hAnsi="Open Sans" w:cs="Open Sans"/>
          <w:b/>
          <w:color w:val="143C78"/>
        </w:rPr>
      </w:pPr>
      <w:r w:rsidRPr="00FC4A91">
        <w:rPr>
          <w:rFonts w:ascii="Open Sans" w:hAnsi="Open Sans" w:cs="Open Sans"/>
          <w:bCs/>
          <w:color w:val="143C78"/>
          <w:sz w:val="22"/>
          <w:szCs w:val="22"/>
        </w:rPr>
        <w:t xml:space="preserve">80% of average weekly earnings, or </w:t>
      </w:r>
    </w:p>
    <w:p w14:paraId="33908452" w14:textId="77777777" w:rsidR="00D868B2" w:rsidRPr="00D868B2" w:rsidRDefault="005D0D8B" w:rsidP="00FC4A91">
      <w:pPr>
        <w:pStyle w:val="ListParagraph"/>
        <w:numPr>
          <w:ilvl w:val="0"/>
          <w:numId w:val="23"/>
        </w:numPr>
        <w:rPr>
          <w:rFonts w:ascii="Open Sans" w:hAnsi="Open Sans" w:cs="Open Sans"/>
          <w:b/>
          <w:color w:val="143C78"/>
        </w:rPr>
      </w:pPr>
      <w:r w:rsidRPr="00FC4A91">
        <w:rPr>
          <w:rFonts w:ascii="Open Sans" w:hAnsi="Open Sans" w:cs="Open Sans"/>
          <w:bCs/>
          <w:color w:val="143C78"/>
          <w:sz w:val="22"/>
          <w:szCs w:val="22"/>
        </w:rPr>
        <w:t xml:space="preserve">The statutory flat weekly rate (as set by the government for the relevant tax year) </w:t>
      </w:r>
    </w:p>
    <w:p w14:paraId="3255DD81" w14:textId="77777777" w:rsidR="00D868B2" w:rsidRDefault="005D0D8B" w:rsidP="00D868B2">
      <w:pPr>
        <w:rPr>
          <w:rFonts w:ascii="Open Sans" w:hAnsi="Open Sans" w:cs="Open Sans"/>
          <w:bCs/>
          <w:color w:val="143C78"/>
          <w:sz w:val="22"/>
          <w:szCs w:val="22"/>
        </w:rPr>
      </w:pPr>
      <w:r w:rsidRPr="00D868B2">
        <w:rPr>
          <w:rFonts w:ascii="Open Sans" w:hAnsi="Open Sans" w:cs="Open Sans"/>
          <w:bCs/>
          <w:color w:val="143C78"/>
          <w:sz w:val="22"/>
          <w:szCs w:val="22"/>
        </w:rPr>
        <w:t xml:space="preserve">SSP is paid via payroll on the normal pay date and is subject to tax and National Insurance deductions. </w:t>
      </w:r>
    </w:p>
    <w:p w14:paraId="0654A7B1" w14:textId="77777777" w:rsidR="00D868B2" w:rsidRPr="00D868B2" w:rsidRDefault="005D0D8B" w:rsidP="00D868B2">
      <w:pPr>
        <w:rPr>
          <w:rFonts w:ascii="Open Sans" w:hAnsi="Open Sans" w:cs="Open Sans"/>
          <w:b/>
          <w:color w:val="143C78"/>
        </w:rPr>
      </w:pPr>
      <w:r w:rsidRPr="00D868B2">
        <w:rPr>
          <w:rFonts w:ascii="Open Sans" w:hAnsi="Open Sans" w:cs="Open Sans"/>
          <w:b/>
          <w:color w:val="143C78"/>
        </w:rPr>
        <w:t xml:space="preserve">Qualifying Days </w:t>
      </w:r>
    </w:p>
    <w:p w14:paraId="6906070D" w14:textId="77777777" w:rsidR="00D868B2" w:rsidRDefault="005D0D8B" w:rsidP="00D868B2">
      <w:pPr>
        <w:rPr>
          <w:rFonts w:ascii="Open Sans" w:hAnsi="Open Sans" w:cs="Open Sans"/>
          <w:bCs/>
          <w:color w:val="143C78"/>
          <w:sz w:val="22"/>
          <w:szCs w:val="22"/>
        </w:rPr>
      </w:pPr>
      <w:r w:rsidRPr="00D868B2">
        <w:rPr>
          <w:rFonts w:ascii="Open Sans" w:hAnsi="Open Sans" w:cs="Open Sans"/>
          <w:bCs/>
          <w:color w:val="143C78"/>
          <w:sz w:val="22"/>
          <w:szCs w:val="22"/>
        </w:rPr>
        <w:t xml:space="preserve">SSP is paid only for qualifying days, meaning the days the worker would normally be required to work. Where work patterns vary, qualifying days will be agreed in advance. </w:t>
      </w:r>
    </w:p>
    <w:p w14:paraId="4731D8A2" w14:textId="77777777" w:rsidR="00D868B2" w:rsidRPr="00D868B2" w:rsidRDefault="005D0D8B" w:rsidP="00D868B2">
      <w:pPr>
        <w:rPr>
          <w:rFonts w:ascii="Open Sans" w:hAnsi="Open Sans" w:cs="Open Sans"/>
          <w:b/>
          <w:color w:val="143C78"/>
        </w:rPr>
      </w:pPr>
      <w:r w:rsidRPr="00D868B2">
        <w:rPr>
          <w:rFonts w:ascii="Open Sans" w:hAnsi="Open Sans" w:cs="Open Sans"/>
          <w:b/>
          <w:color w:val="143C78"/>
        </w:rPr>
        <w:t xml:space="preserve">Company Sick Pay </w:t>
      </w:r>
    </w:p>
    <w:p w14:paraId="3E27D42B" w14:textId="77777777" w:rsidR="00B85C38" w:rsidRDefault="005D0D8B" w:rsidP="00D868B2">
      <w:pPr>
        <w:rPr>
          <w:rFonts w:ascii="Open Sans" w:hAnsi="Open Sans" w:cs="Open Sans"/>
          <w:bCs/>
          <w:color w:val="143C78"/>
          <w:sz w:val="22"/>
          <w:szCs w:val="22"/>
        </w:rPr>
      </w:pPr>
      <w:r w:rsidRPr="00D868B2">
        <w:rPr>
          <w:rFonts w:ascii="Open Sans" w:hAnsi="Open Sans" w:cs="Open Sans"/>
          <w:bCs/>
          <w:color w:val="143C78"/>
          <w:sz w:val="22"/>
          <w:szCs w:val="22"/>
        </w:rPr>
        <w:t xml:space="preserve">Eligibility As of January 1st, 2026, Temporary workers, employees on short-term contracts and newly employed employees are not entitled to Company Sick Pay until they have completed </w:t>
      </w:r>
      <w:r w:rsidR="00D868B2" w:rsidRPr="00D868B2">
        <w:rPr>
          <w:rFonts w:ascii="Open Sans" w:hAnsi="Open Sans" w:cs="Open Sans"/>
          <w:bCs/>
          <w:color w:val="143C78"/>
          <w:sz w:val="22"/>
          <w:szCs w:val="22"/>
        </w:rPr>
        <w:t>one-year</w:t>
      </w:r>
      <w:r w:rsidRPr="00D868B2">
        <w:rPr>
          <w:rFonts w:ascii="Open Sans" w:hAnsi="Open Sans" w:cs="Open Sans"/>
          <w:bCs/>
          <w:color w:val="143C78"/>
          <w:sz w:val="22"/>
          <w:szCs w:val="22"/>
        </w:rPr>
        <w:t xml:space="preserve"> continuous service with </w:t>
      </w:r>
      <w:r w:rsidR="00D868B2">
        <w:rPr>
          <w:rFonts w:ascii="Open Sans" w:hAnsi="Open Sans" w:cs="Open Sans"/>
          <w:bCs/>
          <w:color w:val="143C78"/>
          <w:sz w:val="22"/>
          <w:szCs w:val="22"/>
        </w:rPr>
        <w:t>Sapphire Education</w:t>
      </w:r>
      <w:r w:rsidRPr="00D868B2">
        <w:rPr>
          <w:rFonts w:ascii="Open Sans" w:hAnsi="Open Sans" w:cs="Open Sans"/>
          <w:bCs/>
          <w:color w:val="143C78"/>
          <w:sz w:val="22"/>
          <w:szCs w:val="22"/>
        </w:rPr>
        <w:t xml:space="preserve">. Until this qualifying period is met: </w:t>
      </w:r>
    </w:p>
    <w:p w14:paraId="19A685D9" w14:textId="77777777" w:rsidR="00B85C38" w:rsidRPr="00B85C38" w:rsidRDefault="005D0D8B" w:rsidP="00B85C38">
      <w:pPr>
        <w:pStyle w:val="ListParagraph"/>
        <w:numPr>
          <w:ilvl w:val="0"/>
          <w:numId w:val="24"/>
        </w:numPr>
        <w:rPr>
          <w:rFonts w:ascii="Open Sans" w:hAnsi="Open Sans" w:cs="Open Sans"/>
          <w:b/>
          <w:color w:val="143C78"/>
        </w:rPr>
      </w:pPr>
      <w:r w:rsidRPr="00B85C38">
        <w:rPr>
          <w:rFonts w:ascii="Open Sans" w:hAnsi="Open Sans" w:cs="Open Sans"/>
          <w:bCs/>
          <w:color w:val="143C78"/>
          <w:sz w:val="22"/>
          <w:szCs w:val="22"/>
        </w:rPr>
        <w:t xml:space="preserve">Sick pay will be limited to Statutory Sick Pay only </w:t>
      </w:r>
    </w:p>
    <w:p w14:paraId="02495068" w14:textId="77777777" w:rsidR="00B85C38" w:rsidRPr="00B85C38" w:rsidRDefault="005D0D8B" w:rsidP="00B85C38">
      <w:pPr>
        <w:pStyle w:val="ListParagraph"/>
        <w:numPr>
          <w:ilvl w:val="0"/>
          <w:numId w:val="24"/>
        </w:numPr>
        <w:rPr>
          <w:rFonts w:ascii="Open Sans" w:hAnsi="Open Sans" w:cs="Open Sans"/>
          <w:b/>
          <w:color w:val="143C78"/>
        </w:rPr>
      </w:pPr>
      <w:r w:rsidRPr="00B85C38">
        <w:rPr>
          <w:rFonts w:ascii="Open Sans" w:hAnsi="Open Sans" w:cs="Open Sans"/>
          <w:bCs/>
          <w:color w:val="143C78"/>
          <w:sz w:val="22"/>
          <w:szCs w:val="22"/>
        </w:rPr>
        <w:t xml:space="preserve">No enhanced or discretionary sick pay applies </w:t>
      </w:r>
    </w:p>
    <w:p w14:paraId="390A814F" w14:textId="77777777" w:rsidR="00B85C38" w:rsidRDefault="005D0D8B" w:rsidP="00B85C38">
      <w:pPr>
        <w:rPr>
          <w:rFonts w:ascii="Open Sans" w:hAnsi="Open Sans" w:cs="Open Sans"/>
          <w:bCs/>
          <w:color w:val="143C78"/>
          <w:sz w:val="22"/>
          <w:szCs w:val="22"/>
        </w:rPr>
      </w:pPr>
      <w:r w:rsidRPr="00B85C38">
        <w:rPr>
          <w:rFonts w:ascii="Open Sans" w:hAnsi="Open Sans" w:cs="Open Sans"/>
          <w:bCs/>
          <w:color w:val="143C78"/>
          <w:sz w:val="22"/>
          <w:szCs w:val="22"/>
        </w:rPr>
        <w:t xml:space="preserve">This applies even where a contract is extended or renewed, unless the one-year service threshold is reached. </w:t>
      </w:r>
    </w:p>
    <w:p w14:paraId="6D3AC293" w14:textId="77777777" w:rsidR="0093355F" w:rsidRPr="0093355F" w:rsidRDefault="005D0D8B" w:rsidP="00B85C38">
      <w:pPr>
        <w:rPr>
          <w:rFonts w:ascii="Open Sans" w:hAnsi="Open Sans" w:cs="Open Sans"/>
          <w:b/>
          <w:color w:val="143C78"/>
        </w:rPr>
      </w:pPr>
      <w:r w:rsidRPr="0093355F">
        <w:rPr>
          <w:rFonts w:ascii="Open Sans" w:hAnsi="Open Sans" w:cs="Open Sans"/>
          <w:b/>
          <w:color w:val="143C78"/>
        </w:rPr>
        <w:t xml:space="preserve">Reporting Sickness Absence </w:t>
      </w:r>
    </w:p>
    <w:p w14:paraId="0AA5FBAF" w14:textId="77777777" w:rsidR="0093355F" w:rsidRPr="0093355F" w:rsidRDefault="005D0D8B" w:rsidP="00B85C38">
      <w:pPr>
        <w:rPr>
          <w:rFonts w:ascii="Open Sans" w:hAnsi="Open Sans" w:cs="Open Sans"/>
          <w:b/>
          <w:color w:val="143C78"/>
          <w:sz w:val="22"/>
          <w:szCs w:val="22"/>
        </w:rPr>
      </w:pPr>
      <w:r w:rsidRPr="0093355F">
        <w:rPr>
          <w:rFonts w:ascii="Open Sans" w:hAnsi="Open Sans" w:cs="Open Sans"/>
          <w:b/>
          <w:color w:val="143C78"/>
          <w:sz w:val="22"/>
          <w:szCs w:val="22"/>
        </w:rPr>
        <w:t xml:space="preserve">Notification </w:t>
      </w:r>
    </w:p>
    <w:p w14:paraId="3FDC7097" w14:textId="77777777" w:rsidR="0093355F" w:rsidRDefault="005D0D8B" w:rsidP="00B85C38">
      <w:pPr>
        <w:rPr>
          <w:rFonts w:ascii="Open Sans" w:hAnsi="Open Sans" w:cs="Open Sans"/>
          <w:bCs/>
          <w:color w:val="143C78"/>
          <w:sz w:val="22"/>
          <w:szCs w:val="22"/>
        </w:rPr>
      </w:pPr>
      <w:r w:rsidRPr="00B85C38">
        <w:rPr>
          <w:rFonts w:ascii="Open Sans" w:hAnsi="Open Sans" w:cs="Open Sans"/>
          <w:bCs/>
          <w:color w:val="143C78"/>
          <w:sz w:val="22"/>
          <w:szCs w:val="22"/>
        </w:rPr>
        <w:t xml:space="preserve">Workers must notify their line manager as soon as possible on the first day of absence, and no later than the normal start time of their scheduled work. Notification should include: </w:t>
      </w:r>
    </w:p>
    <w:p w14:paraId="2F1C451C" w14:textId="77777777" w:rsidR="0093355F" w:rsidRPr="0093355F" w:rsidRDefault="005D0D8B" w:rsidP="0093355F">
      <w:pPr>
        <w:pStyle w:val="ListParagraph"/>
        <w:numPr>
          <w:ilvl w:val="0"/>
          <w:numId w:val="25"/>
        </w:numPr>
        <w:rPr>
          <w:rFonts w:ascii="Open Sans" w:hAnsi="Open Sans" w:cs="Open Sans"/>
          <w:b/>
          <w:color w:val="143C78"/>
        </w:rPr>
      </w:pPr>
      <w:r w:rsidRPr="0093355F">
        <w:rPr>
          <w:rFonts w:ascii="Open Sans" w:hAnsi="Open Sans" w:cs="Open Sans"/>
          <w:bCs/>
          <w:color w:val="143C78"/>
          <w:sz w:val="22"/>
          <w:szCs w:val="22"/>
        </w:rPr>
        <w:t xml:space="preserve">The reason for absence </w:t>
      </w:r>
    </w:p>
    <w:p w14:paraId="4FB6A76D" w14:textId="77777777" w:rsidR="0093355F" w:rsidRPr="0093355F" w:rsidRDefault="005D0D8B" w:rsidP="0093355F">
      <w:pPr>
        <w:pStyle w:val="ListParagraph"/>
        <w:numPr>
          <w:ilvl w:val="0"/>
          <w:numId w:val="25"/>
        </w:numPr>
        <w:rPr>
          <w:rFonts w:ascii="Open Sans" w:hAnsi="Open Sans" w:cs="Open Sans"/>
          <w:b/>
          <w:color w:val="143C78"/>
        </w:rPr>
      </w:pPr>
      <w:r w:rsidRPr="0093355F">
        <w:rPr>
          <w:rFonts w:ascii="Open Sans" w:hAnsi="Open Sans" w:cs="Open Sans"/>
          <w:bCs/>
          <w:color w:val="143C78"/>
          <w:sz w:val="22"/>
          <w:szCs w:val="22"/>
        </w:rPr>
        <w:t xml:space="preserve">The expected duration </w:t>
      </w:r>
    </w:p>
    <w:p w14:paraId="4E1E5E59" w14:textId="77777777" w:rsidR="0093355F" w:rsidRDefault="005D0D8B" w:rsidP="0093355F">
      <w:pPr>
        <w:rPr>
          <w:rFonts w:ascii="Open Sans" w:hAnsi="Open Sans" w:cs="Open Sans"/>
          <w:bCs/>
          <w:color w:val="143C78"/>
          <w:sz w:val="22"/>
          <w:szCs w:val="22"/>
        </w:rPr>
      </w:pPr>
      <w:r w:rsidRPr="0093355F">
        <w:rPr>
          <w:rFonts w:ascii="Open Sans" w:hAnsi="Open Sans" w:cs="Open Sans"/>
          <w:bCs/>
          <w:color w:val="143C78"/>
          <w:sz w:val="22"/>
          <w:szCs w:val="22"/>
        </w:rPr>
        <w:t xml:space="preserve">Failure to follow reporting procedures may affect SSP entitlement. </w:t>
      </w:r>
    </w:p>
    <w:p w14:paraId="269B3F25" w14:textId="77777777" w:rsidR="0093355F" w:rsidRDefault="0093355F" w:rsidP="0093355F">
      <w:pPr>
        <w:rPr>
          <w:rFonts w:ascii="Open Sans" w:hAnsi="Open Sans" w:cs="Open Sans"/>
          <w:bCs/>
          <w:color w:val="143C78"/>
          <w:sz w:val="22"/>
          <w:szCs w:val="22"/>
        </w:rPr>
      </w:pPr>
    </w:p>
    <w:p w14:paraId="3B19DA77" w14:textId="69DEE244" w:rsidR="0093355F" w:rsidRPr="0093355F" w:rsidRDefault="005D0D8B" w:rsidP="0093355F">
      <w:pPr>
        <w:rPr>
          <w:rFonts w:ascii="Open Sans" w:hAnsi="Open Sans" w:cs="Open Sans"/>
          <w:b/>
          <w:color w:val="143C78"/>
        </w:rPr>
      </w:pPr>
      <w:r w:rsidRPr="0093355F">
        <w:rPr>
          <w:rFonts w:ascii="Open Sans" w:hAnsi="Open Sans" w:cs="Open Sans"/>
          <w:b/>
          <w:color w:val="143C78"/>
        </w:rPr>
        <w:lastRenderedPageBreak/>
        <w:t xml:space="preserve">Ongoing Contact </w:t>
      </w:r>
    </w:p>
    <w:p w14:paraId="439E8E7E" w14:textId="77777777" w:rsidR="0093355F" w:rsidRDefault="005D0D8B" w:rsidP="0093355F">
      <w:pPr>
        <w:rPr>
          <w:rFonts w:ascii="Open Sans" w:hAnsi="Open Sans" w:cs="Open Sans"/>
          <w:bCs/>
          <w:color w:val="143C78"/>
          <w:sz w:val="22"/>
          <w:szCs w:val="22"/>
        </w:rPr>
      </w:pPr>
      <w:r w:rsidRPr="0093355F">
        <w:rPr>
          <w:rFonts w:ascii="Open Sans" w:hAnsi="Open Sans" w:cs="Open Sans"/>
          <w:bCs/>
          <w:color w:val="143C78"/>
          <w:sz w:val="22"/>
          <w:szCs w:val="22"/>
        </w:rPr>
        <w:t xml:space="preserve">Workers are expected to remain in reasonable contact with their manager during sickness absence. </w:t>
      </w:r>
    </w:p>
    <w:p w14:paraId="4FB0DF36" w14:textId="77777777" w:rsidR="00976406" w:rsidRDefault="005D0D8B" w:rsidP="0093355F">
      <w:pPr>
        <w:rPr>
          <w:rFonts w:ascii="Open Sans" w:hAnsi="Open Sans" w:cs="Open Sans"/>
          <w:bCs/>
          <w:color w:val="143C78"/>
          <w:sz w:val="22"/>
          <w:szCs w:val="22"/>
        </w:rPr>
      </w:pPr>
      <w:r w:rsidRPr="0093355F">
        <w:rPr>
          <w:rFonts w:ascii="Open Sans" w:hAnsi="Open Sans" w:cs="Open Sans"/>
          <w:bCs/>
          <w:color w:val="143C78"/>
          <w:sz w:val="22"/>
          <w:szCs w:val="22"/>
        </w:rPr>
        <w:t xml:space="preserve">Medical Evidence </w:t>
      </w:r>
    </w:p>
    <w:p w14:paraId="24252BFC" w14:textId="77777777" w:rsidR="00976406" w:rsidRPr="00976406" w:rsidRDefault="005D0D8B" w:rsidP="00976406">
      <w:pPr>
        <w:pStyle w:val="ListParagraph"/>
        <w:numPr>
          <w:ilvl w:val="0"/>
          <w:numId w:val="26"/>
        </w:numPr>
        <w:rPr>
          <w:rFonts w:ascii="Open Sans" w:hAnsi="Open Sans" w:cs="Open Sans"/>
          <w:b/>
          <w:color w:val="143C78"/>
        </w:rPr>
      </w:pPr>
      <w:r w:rsidRPr="00976406">
        <w:rPr>
          <w:rFonts w:ascii="Open Sans" w:hAnsi="Open Sans" w:cs="Open Sans"/>
          <w:bCs/>
          <w:color w:val="143C78"/>
          <w:sz w:val="22"/>
          <w:szCs w:val="22"/>
        </w:rPr>
        <w:t xml:space="preserve">Absences of 7 calendar days or fewer may be self-certified </w:t>
      </w:r>
    </w:p>
    <w:p w14:paraId="78A4FFA9" w14:textId="77777777" w:rsidR="00976406" w:rsidRPr="00976406" w:rsidRDefault="005D0D8B" w:rsidP="00976406">
      <w:pPr>
        <w:pStyle w:val="ListParagraph"/>
        <w:numPr>
          <w:ilvl w:val="0"/>
          <w:numId w:val="26"/>
        </w:numPr>
        <w:rPr>
          <w:rFonts w:ascii="Open Sans" w:hAnsi="Open Sans" w:cs="Open Sans"/>
          <w:b/>
          <w:color w:val="143C78"/>
        </w:rPr>
      </w:pPr>
      <w:r w:rsidRPr="00976406">
        <w:rPr>
          <w:rFonts w:ascii="Open Sans" w:hAnsi="Open Sans" w:cs="Open Sans"/>
          <w:bCs/>
          <w:color w:val="143C78"/>
          <w:sz w:val="22"/>
          <w:szCs w:val="22"/>
        </w:rPr>
        <w:t xml:space="preserve">Absences exceeding 7 calendar days must be supported by a valid fit note from a healthcare professional </w:t>
      </w:r>
    </w:p>
    <w:p w14:paraId="0EBBEBCF" w14:textId="77777777" w:rsidR="00976406" w:rsidRDefault="005D0D8B" w:rsidP="00976406">
      <w:pPr>
        <w:rPr>
          <w:rFonts w:ascii="Open Sans" w:hAnsi="Open Sans" w:cs="Open Sans"/>
          <w:bCs/>
          <w:color w:val="143C78"/>
          <w:sz w:val="22"/>
          <w:szCs w:val="22"/>
        </w:rPr>
      </w:pPr>
      <w:r w:rsidRPr="00976406">
        <w:rPr>
          <w:rFonts w:ascii="Open Sans" w:hAnsi="Open Sans" w:cs="Open Sans"/>
          <w:bCs/>
          <w:color w:val="143C78"/>
          <w:sz w:val="22"/>
          <w:szCs w:val="22"/>
        </w:rPr>
        <w:t xml:space="preserve">Reasonable flexibility will be shown where there is difficulty obtaining a fit note. </w:t>
      </w:r>
    </w:p>
    <w:p w14:paraId="19BF40E5" w14:textId="77777777" w:rsidR="00976406" w:rsidRPr="00976406" w:rsidRDefault="005D0D8B" w:rsidP="00976406">
      <w:pPr>
        <w:rPr>
          <w:rFonts w:ascii="Open Sans" w:hAnsi="Open Sans" w:cs="Open Sans"/>
          <w:b/>
          <w:color w:val="143C78"/>
        </w:rPr>
      </w:pPr>
      <w:r w:rsidRPr="00976406">
        <w:rPr>
          <w:rFonts w:ascii="Open Sans" w:hAnsi="Open Sans" w:cs="Open Sans"/>
          <w:b/>
          <w:color w:val="143C78"/>
        </w:rPr>
        <w:t xml:space="preserve">Linked Periods of Sickness </w:t>
      </w:r>
    </w:p>
    <w:p w14:paraId="52A2FD53" w14:textId="77777777" w:rsidR="00976406" w:rsidRDefault="005D0D8B" w:rsidP="00976406">
      <w:pPr>
        <w:rPr>
          <w:rFonts w:ascii="Open Sans" w:hAnsi="Open Sans" w:cs="Open Sans"/>
          <w:bCs/>
          <w:color w:val="143C78"/>
          <w:sz w:val="22"/>
          <w:szCs w:val="22"/>
        </w:rPr>
      </w:pPr>
      <w:r w:rsidRPr="00976406">
        <w:rPr>
          <w:rFonts w:ascii="Open Sans" w:hAnsi="Open Sans" w:cs="Open Sans"/>
          <w:bCs/>
          <w:color w:val="143C78"/>
          <w:sz w:val="22"/>
          <w:szCs w:val="22"/>
        </w:rPr>
        <w:t xml:space="preserve">Where separate periods of sickness: </w:t>
      </w:r>
    </w:p>
    <w:p w14:paraId="387D647B" w14:textId="77777777" w:rsidR="00976406" w:rsidRPr="00976406" w:rsidRDefault="005D0D8B" w:rsidP="00976406">
      <w:pPr>
        <w:pStyle w:val="ListParagraph"/>
        <w:numPr>
          <w:ilvl w:val="0"/>
          <w:numId w:val="27"/>
        </w:numPr>
        <w:rPr>
          <w:rFonts w:ascii="Open Sans" w:hAnsi="Open Sans" w:cs="Open Sans"/>
          <w:b/>
          <w:color w:val="143C78"/>
        </w:rPr>
      </w:pPr>
      <w:r w:rsidRPr="00976406">
        <w:rPr>
          <w:rFonts w:ascii="Open Sans" w:hAnsi="Open Sans" w:cs="Open Sans"/>
          <w:bCs/>
          <w:color w:val="143C78"/>
          <w:sz w:val="22"/>
          <w:szCs w:val="22"/>
        </w:rPr>
        <w:t xml:space="preserve">Are for the same or related condition, and </w:t>
      </w:r>
    </w:p>
    <w:p w14:paraId="44E1EC2F" w14:textId="77777777" w:rsidR="00F436ED" w:rsidRPr="00F436ED" w:rsidRDefault="005D0D8B" w:rsidP="00976406">
      <w:pPr>
        <w:pStyle w:val="ListParagraph"/>
        <w:numPr>
          <w:ilvl w:val="0"/>
          <w:numId w:val="27"/>
        </w:numPr>
        <w:rPr>
          <w:rFonts w:ascii="Open Sans" w:hAnsi="Open Sans" w:cs="Open Sans"/>
          <w:b/>
          <w:color w:val="143C78"/>
        </w:rPr>
      </w:pPr>
      <w:r w:rsidRPr="00976406">
        <w:rPr>
          <w:rFonts w:ascii="Open Sans" w:hAnsi="Open Sans" w:cs="Open Sans"/>
          <w:bCs/>
          <w:color w:val="143C78"/>
          <w:sz w:val="22"/>
          <w:szCs w:val="22"/>
        </w:rPr>
        <w:t xml:space="preserve">Occur within 8 weeks of each other, </w:t>
      </w:r>
    </w:p>
    <w:p w14:paraId="66BC2A72" w14:textId="77777777" w:rsidR="00F436ED" w:rsidRDefault="005D0D8B" w:rsidP="00F436ED">
      <w:pPr>
        <w:rPr>
          <w:rFonts w:ascii="Open Sans" w:hAnsi="Open Sans" w:cs="Open Sans"/>
          <w:bCs/>
          <w:color w:val="143C78"/>
          <w:sz w:val="22"/>
          <w:szCs w:val="22"/>
        </w:rPr>
      </w:pPr>
      <w:r w:rsidRPr="00F436ED">
        <w:rPr>
          <w:rFonts w:ascii="Open Sans" w:hAnsi="Open Sans" w:cs="Open Sans"/>
          <w:bCs/>
          <w:color w:val="143C78"/>
          <w:sz w:val="22"/>
          <w:szCs w:val="22"/>
        </w:rPr>
        <w:t xml:space="preserve">They may be treated as a linked period of sickness for SSP purposes and will count toward statutory limits. </w:t>
      </w:r>
    </w:p>
    <w:p w14:paraId="523210A5" w14:textId="77777777" w:rsidR="00F436ED" w:rsidRPr="00F436ED" w:rsidRDefault="005D0D8B" w:rsidP="00F436ED">
      <w:pPr>
        <w:rPr>
          <w:rFonts w:ascii="Open Sans" w:hAnsi="Open Sans" w:cs="Open Sans"/>
          <w:b/>
          <w:color w:val="143C78"/>
        </w:rPr>
      </w:pPr>
      <w:r w:rsidRPr="00F436ED">
        <w:rPr>
          <w:rFonts w:ascii="Open Sans" w:hAnsi="Open Sans" w:cs="Open Sans"/>
          <w:b/>
          <w:color w:val="143C78"/>
        </w:rPr>
        <w:t xml:space="preserve">Holiday and Sickness </w:t>
      </w:r>
    </w:p>
    <w:p w14:paraId="4CD84D4E" w14:textId="77777777" w:rsidR="00F436ED" w:rsidRDefault="005D0D8B" w:rsidP="00F436ED">
      <w:pPr>
        <w:rPr>
          <w:rFonts w:ascii="Open Sans" w:hAnsi="Open Sans" w:cs="Open Sans"/>
          <w:bCs/>
          <w:color w:val="143C78"/>
          <w:sz w:val="22"/>
          <w:szCs w:val="22"/>
        </w:rPr>
      </w:pPr>
      <w:r w:rsidRPr="00F436ED">
        <w:rPr>
          <w:rFonts w:ascii="Open Sans" w:hAnsi="Open Sans" w:cs="Open Sans"/>
          <w:bCs/>
          <w:color w:val="143C78"/>
          <w:sz w:val="22"/>
          <w:szCs w:val="22"/>
        </w:rPr>
        <w:t xml:space="preserve">Temporary workers continue to accrue statutory holiday entitlement during sickness absence. If sickness occurs during pre-booked annual leave, the worker may request that the time be recorded as sick leave instead, subject to appropriate evidence. </w:t>
      </w:r>
    </w:p>
    <w:p w14:paraId="118602C1" w14:textId="77777777" w:rsidR="00F436ED" w:rsidRPr="00F436ED" w:rsidRDefault="005D0D8B" w:rsidP="00F436ED">
      <w:pPr>
        <w:rPr>
          <w:rFonts w:ascii="Open Sans" w:hAnsi="Open Sans" w:cs="Open Sans"/>
          <w:b/>
          <w:color w:val="143C78"/>
        </w:rPr>
      </w:pPr>
      <w:r w:rsidRPr="00F436ED">
        <w:rPr>
          <w:rFonts w:ascii="Open Sans" w:hAnsi="Open Sans" w:cs="Open Sans"/>
          <w:b/>
          <w:color w:val="143C78"/>
        </w:rPr>
        <w:t xml:space="preserve">End of Contract During Sickness </w:t>
      </w:r>
    </w:p>
    <w:p w14:paraId="3DC1851B" w14:textId="77777777" w:rsidR="00F436ED" w:rsidRDefault="005D0D8B" w:rsidP="00F436ED">
      <w:pPr>
        <w:rPr>
          <w:rFonts w:ascii="Open Sans" w:hAnsi="Open Sans" w:cs="Open Sans"/>
          <w:bCs/>
          <w:color w:val="143C78"/>
          <w:sz w:val="22"/>
          <w:szCs w:val="22"/>
        </w:rPr>
      </w:pPr>
      <w:r w:rsidRPr="00F436ED">
        <w:rPr>
          <w:rFonts w:ascii="Open Sans" w:hAnsi="Open Sans" w:cs="Open Sans"/>
          <w:bCs/>
          <w:color w:val="143C78"/>
          <w:sz w:val="22"/>
          <w:szCs w:val="22"/>
        </w:rPr>
        <w:t xml:space="preserve">If a temporary or short-term contract: </w:t>
      </w:r>
    </w:p>
    <w:p w14:paraId="579C1C93" w14:textId="77777777" w:rsidR="00F436ED" w:rsidRPr="00F436ED" w:rsidRDefault="005D0D8B" w:rsidP="00F436ED">
      <w:pPr>
        <w:pStyle w:val="ListParagraph"/>
        <w:numPr>
          <w:ilvl w:val="0"/>
          <w:numId w:val="28"/>
        </w:numPr>
        <w:rPr>
          <w:rFonts w:ascii="Open Sans" w:hAnsi="Open Sans" w:cs="Open Sans"/>
          <w:b/>
          <w:color w:val="143C78"/>
        </w:rPr>
      </w:pPr>
      <w:r w:rsidRPr="00F436ED">
        <w:rPr>
          <w:rFonts w:ascii="Open Sans" w:hAnsi="Open Sans" w:cs="Open Sans"/>
          <w:bCs/>
          <w:color w:val="143C78"/>
          <w:sz w:val="22"/>
          <w:szCs w:val="22"/>
        </w:rPr>
        <w:t xml:space="preserve">Ends during a period of sickness absence, or </w:t>
      </w:r>
    </w:p>
    <w:p w14:paraId="146E1DCA" w14:textId="77777777" w:rsidR="00F436ED" w:rsidRPr="00F436ED" w:rsidRDefault="005D0D8B" w:rsidP="00F436ED">
      <w:pPr>
        <w:pStyle w:val="ListParagraph"/>
        <w:numPr>
          <w:ilvl w:val="0"/>
          <w:numId w:val="28"/>
        </w:numPr>
        <w:rPr>
          <w:rFonts w:ascii="Open Sans" w:hAnsi="Open Sans" w:cs="Open Sans"/>
          <w:b/>
          <w:color w:val="143C78"/>
        </w:rPr>
      </w:pPr>
      <w:r w:rsidRPr="00F436ED">
        <w:rPr>
          <w:rFonts w:ascii="Open Sans" w:hAnsi="Open Sans" w:cs="Open Sans"/>
          <w:bCs/>
          <w:color w:val="143C78"/>
          <w:sz w:val="22"/>
          <w:szCs w:val="22"/>
        </w:rPr>
        <w:t xml:space="preserve">Is not renewed, </w:t>
      </w:r>
    </w:p>
    <w:p w14:paraId="014EFD74" w14:textId="77777777" w:rsidR="00F436ED" w:rsidRDefault="005D0D8B" w:rsidP="00F436ED">
      <w:pPr>
        <w:rPr>
          <w:rFonts w:ascii="Open Sans" w:hAnsi="Open Sans" w:cs="Open Sans"/>
          <w:bCs/>
          <w:color w:val="143C78"/>
          <w:sz w:val="22"/>
          <w:szCs w:val="22"/>
        </w:rPr>
      </w:pPr>
      <w:r w:rsidRPr="00F436ED">
        <w:rPr>
          <w:rFonts w:ascii="Open Sans" w:hAnsi="Open Sans" w:cs="Open Sans"/>
          <w:bCs/>
          <w:color w:val="143C78"/>
          <w:sz w:val="22"/>
          <w:szCs w:val="22"/>
        </w:rPr>
        <w:t xml:space="preserve">SSP entitlement will end on the last day of employment, in line with statutory rules. </w:t>
      </w:r>
    </w:p>
    <w:p w14:paraId="05573816" w14:textId="77777777" w:rsidR="00F436ED" w:rsidRPr="00F436ED" w:rsidRDefault="005D0D8B" w:rsidP="00F436ED">
      <w:pPr>
        <w:rPr>
          <w:rFonts w:ascii="Open Sans" w:hAnsi="Open Sans" w:cs="Open Sans"/>
          <w:b/>
          <w:color w:val="143C78"/>
        </w:rPr>
      </w:pPr>
      <w:r w:rsidRPr="00F436ED">
        <w:rPr>
          <w:rFonts w:ascii="Open Sans" w:hAnsi="Open Sans" w:cs="Open Sans"/>
          <w:b/>
          <w:color w:val="143C78"/>
        </w:rPr>
        <w:t xml:space="preserve">Abuse of Sick Pay </w:t>
      </w:r>
    </w:p>
    <w:p w14:paraId="1B5B07BF" w14:textId="77777777" w:rsidR="00F436ED" w:rsidRDefault="005D0D8B" w:rsidP="00F436ED">
      <w:pPr>
        <w:rPr>
          <w:rFonts w:ascii="Open Sans" w:hAnsi="Open Sans" w:cs="Open Sans"/>
          <w:bCs/>
          <w:color w:val="143C78"/>
          <w:sz w:val="22"/>
          <w:szCs w:val="22"/>
        </w:rPr>
      </w:pPr>
      <w:r w:rsidRPr="00F436ED">
        <w:rPr>
          <w:rFonts w:ascii="Open Sans" w:hAnsi="Open Sans" w:cs="Open Sans"/>
          <w:bCs/>
          <w:color w:val="143C78"/>
          <w:sz w:val="22"/>
          <w:szCs w:val="22"/>
        </w:rPr>
        <w:t xml:space="preserve">Any misuse or dishonesty relating to sickness absence or sick pay may be investigated and dealt with under applicable disciplinary procedures. </w:t>
      </w:r>
    </w:p>
    <w:p w14:paraId="03D7CF43" w14:textId="4F1073CC" w:rsidR="00F436ED" w:rsidRPr="00F436ED" w:rsidRDefault="005D0D8B" w:rsidP="00F436ED">
      <w:pPr>
        <w:rPr>
          <w:rFonts w:ascii="Open Sans" w:hAnsi="Open Sans" w:cs="Open Sans"/>
          <w:b/>
          <w:color w:val="143C78"/>
        </w:rPr>
      </w:pPr>
      <w:r w:rsidRPr="00F436ED">
        <w:rPr>
          <w:rFonts w:ascii="Open Sans" w:hAnsi="Open Sans" w:cs="Open Sans"/>
          <w:b/>
          <w:color w:val="143C78"/>
        </w:rPr>
        <w:t>Holiday Entitlement</w:t>
      </w:r>
    </w:p>
    <w:p w14:paraId="022989A2" w14:textId="33405107" w:rsidR="00F436ED" w:rsidRPr="00F436ED" w:rsidRDefault="005D0D8B" w:rsidP="00F436ED">
      <w:pPr>
        <w:pStyle w:val="ListParagraph"/>
        <w:numPr>
          <w:ilvl w:val="0"/>
          <w:numId w:val="29"/>
        </w:numPr>
        <w:rPr>
          <w:rFonts w:ascii="Open Sans" w:hAnsi="Open Sans" w:cs="Open Sans"/>
          <w:b/>
          <w:color w:val="143C78"/>
        </w:rPr>
      </w:pPr>
      <w:r w:rsidRPr="00F436ED">
        <w:rPr>
          <w:rFonts w:ascii="Open Sans" w:hAnsi="Open Sans" w:cs="Open Sans"/>
          <w:bCs/>
          <w:color w:val="143C78"/>
          <w:sz w:val="22"/>
          <w:szCs w:val="22"/>
        </w:rPr>
        <w:lastRenderedPageBreak/>
        <w:t>You are entitled to 5.6 weeks’ paid holiday per holiday year, calculated pro</w:t>
      </w:r>
      <w:r w:rsidR="00C33B69">
        <w:rPr>
          <w:rFonts w:ascii="Open Sans" w:hAnsi="Open Sans" w:cs="Open Sans"/>
          <w:bCs/>
          <w:color w:val="143C78"/>
          <w:sz w:val="22"/>
          <w:szCs w:val="22"/>
        </w:rPr>
        <w:t xml:space="preserve">-rata </w:t>
      </w:r>
      <w:r w:rsidRPr="00F436ED">
        <w:rPr>
          <w:rFonts w:ascii="Open Sans" w:hAnsi="Open Sans" w:cs="Open Sans"/>
          <w:bCs/>
          <w:color w:val="143C78"/>
          <w:sz w:val="22"/>
          <w:szCs w:val="22"/>
        </w:rPr>
        <w:t>based on hours worked</w:t>
      </w:r>
    </w:p>
    <w:p w14:paraId="236B5862" w14:textId="77777777" w:rsidR="00C33B69" w:rsidRPr="00C33B69" w:rsidRDefault="005D0D8B" w:rsidP="00F436ED">
      <w:pPr>
        <w:pStyle w:val="ListParagraph"/>
        <w:numPr>
          <w:ilvl w:val="0"/>
          <w:numId w:val="29"/>
        </w:numPr>
        <w:rPr>
          <w:rFonts w:ascii="Open Sans" w:hAnsi="Open Sans" w:cs="Open Sans"/>
          <w:b/>
          <w:color w:val="143C78"/>
        </w:rPr>
      </w:pPr>
      <w:r w:rsidRPr="00F436ED">
        <w:rPr>
          <w:rFonts w:ascii="Open Sans" w:hAnsi="Open Sans" w:cs="Open Sans"/>
          <w:bCs/>
          <w:color w:val="143C78"/>
          <w:sz w:val="22"/>
          <w:szCs w:val="22"/>
        </w:rPr>
        <w:t xml:space="preserve">For short term or irregular assignments, holiday pay will accrue and be paid in accordance with statutory rules. </w:t>
      </w:r>
    </w:p>
    <w:p w14:paraId="01207263" w14:textId="77777777" w:rsidR="00C33B69" w:rsidRPr="00C33B69" w:rsidRDefault="005D0D8B" w:rsidP="00C33B69">
      <w:pPr>
        <w:rPr>
          <w:rFonts w:ascii="Open Sans" w:hAnsi="Open Sans" w:cs="Open Sans"/>
          <w:b/>
          <w:color w:val="143C78"/>
        </w:rPr>
      </w:pPr>
      <w:r w:rsidRPr="00C33B69">
        <w:rPr>
          <w:rFonts w:ascii="Open Sans" w:hAnsi="Open Sans" w:cs="Open Sans"/>
          <w:b/>
          <w:color w:val="143C78"/>
        </w:rPr>
        <w:t xml:space="preserve">Review of Policy </w:t>
      </w:r>
    </w:p>
    <w:p w14:paraId="7EA8F7AF" w14:textId="257A69AA" w:rsidR="00914F8B" w:rsidRDefault="005D0D8B" w:rsidP="00C33B69">
      <w:pPr>
        <w:rPr>
          <w:rFonts w:ascii="Open Sans" w:hAnsi="Open Sans" w:cs="Open Sans"/>
          <w:b/>
          <w:color w:val="143C78"/>
        </w:rPr>
      </w:pPr>
      <w:r w:rsidRPr="00C33B69">
        <w:rPr>
          <w:rFonts w:ascii="Open Sans" w:hAnsi="Open Sans" w:cs="Open Sans"/>
          <w:bCs/>
          <w:color w:val="143C78"/>
          <w:sz w:val="22"/>
          <w:szCs w:val="22"/>
        </w:rPr>
        <w:t xml:space="preserve">This policy may be reviewed and updated to reflect changes in legislation or operational requirements. </w:t>
      </w:r>
    </w:p>
    <w:p w14:paraId="325EDBD7" w14:textId="77777777" w:rsidR="00914F8B" w:rsidRPr="002D3E8B" w:rsidRDefault="00914F8B" w:rsidP="00442AB4">
      <w:pPr>
        <w:rPr>
          <w:rFonts w:ascii="Open Sans" w:hAnsi="Open Sans" w:cs="Open Sans"/>
          <w:color w:val="143C78"/>
        </w:rPr>
      </w:pPr>
    </w:p>
    <w:sectPr w:rsidR="00914F8B" w:rsidRPr="002D3E8B" w:rsidSect="007C35DF">
      <w:type w:val="continuous"/>
      <w:pgSz w:w="11910" w:h="16845"/>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54DA" w14:textId="77777777" w:rsidR="004A4B45" w:rsidRDefault="004A4B45">
      <w:pPr>
        <w:spacing w:after="0" w:line="240" w:lineRule="auto"/>
      </w:pPr>
      <w:r>
        <w:separator/>
      </w:r>
    </w:p>
  </w:endnote>
  <w:endnote w:type="continuationSeparator" w:id="0">
    <w:p w14:paraId="408B68A5" w14:textId="77777777" w:rsidR="004A4B45" w:rsidRDefault="004A4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62EF8858-6511-4F5B-92A3-B2D51F05364A}"/>
  </w:font>
  <w:font w:name="Merriweather">
    <w:charset w:val="00"/>
    <w:family w:val="auto"/>
    <w:pitch w:val="variable"/>
    <w:sig w:usb0="20000207" w:usb1="00000002" w:usb2="00000000" w:usb3="00000000" w:csb0="00000197" w:csb1="00000000"/>
    <w:embedRegular r:id="rId2" w:fontKey="{340750CA-9353-4FA4-BBDE-9BDFD178C2CA}"/>
    <w:embedBold r:id="rId3" w:fontKey="{0BB78918-F271-4EBA-B29B-60620A4CD80F}"/>
  </w:font>
  <w:font w:name="Open Sans">
    <w:charset w:val="00"/>
    <w:family w:val="swiss"/>
    <w:pitch w:val="variable"/>
    <w:sig w:usb0="E00002EF" w:usb1="4000205B" w:usb2="00000028" w:usb3="00000000" w:csb0="0000019F" w:csb1="00000000"/>
    <w:embedRegular r:id="rId4" w:fontKey="{F3355A88-8FCE-408B-835A-984AEE73D688}"/>
    <w:embedBold r:id="rId5" w:fontKey="{1570A95A-728A-43A3-B840-7F335B60548F}"/>
  </w:font>
  <w:font w:name="Aptos Display">
    <w:charset w:val="00"/>
    <w:family w:val="swiss"/>
    <w:pitch w:val="variable"/>
    <w:sig w:usb0="20000287" w:usb1="00000003" w:usb2="00000000" w:usb3="00000000" w:csb0="0000019F" w:csb1="00000000"/>
    <w:embedRegular r:id="rId6" w:fontKey="{F7F9E225-C540-4669-B847-FDA40F23854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31BE5961" w14:paraId="5FB88C08" w14:textId="77777777" w:rsidTr="31BE5961">
      <w:trPr>
        <w:trHeight w:val="300"/>
      </w:trPr>
      <w:tc>
        <w:tcPr>
          <w:tcW w:w="3010" w:type="dxa"/>
        </w:tcPr>
        <w:p w14:paraId="4AC8394A" w14:textId="57A412D1" w:rsidR="31BE5961" w:rsidRDefault="31BE5961" w:rsidP="31BE5961">
          <w:pPr>
            <w:ind w:left="-115"/>
          </w:pPr>
        </w:p>
      </w:tc>
      <w:tc>
        <w:tcPr>
          <w:tcW w:w="3010" w:type="dxa"/>
        </w:tcPr>
        <w:p w14:paraId="3E8D10A4" w14:textId="3EBB1192" w:rsidR="31BE5961" w:rsidRDefault="31BE5961" w:rsidP="31BE5961">
          <w:pPr>
            <w:jc w:val="center"/>
          </w:pPr>
        </w:p>
      </w:tc>
      <w:tc>
        <w:tcPr>
          <w:tcW w:w="3010" w:type="dxa"/>
        </w:tcPr>
        <w:p w14:paraId="042D586A" w14:textId="1F098AC9" w:rsidR="31BE5961" w:rsidRDefault="31BE5961" w:rsidP="31BE5961">
          <w:pPr>
            <w:pStyle w:val="Header"/>
            <w:ind w:right="-115"/>
            <w:jc w:val="right"/>
          </w:pPr>
        </w:p>
      </w:tc>
    </w:tr>
  </w:tbl>
  <w:p w14:paraId="17FA6934" w14:textId="4C1E1251" w:rsidR="31BE5961" w:rsidRDefault="00454356">
    <w:r>
      <w:rPr>
        <w:noProof/>
      </w:rPr>
      <w:drawing>
        <wp:anchor distT="0" distB="0" distL="114300" distR="114300" simplePos="0" relativeHeight="251658240" behindDoc="1" locked="0" layoutInCell="1" allowOverlap="1" wp14:anchorId="74CC5776" wp14:editId="5654E596">
          <wp:simplePos x="0" y="0"/>
          <wp:positionH relativeFrom="column">
            <wp:posOffset>4231722</wp:posOffset>
          </wp:positionH>
          <wp:positionV relativeFrom="paragraph">
            <wp:posOffset>-5278</wp:posOffset>
          </wp:positionV>
          <wp:extent cx="1904365" cy="478155"/>
          <wp:effectExtent l="0" t="0" r="635" b="0"/>
          <wp:wrapTight wrapText="bothSides">
            <wp:wrapPolygon edited="0">
              <wp:start x="5402" y="861"/>
              <wp:lineTo x="432" y="3442"/>
              <wp:lineTo x="0" y="4303"/>
              <wp:lineTo x="0" y="18072"/>
              <wp:lineTo x="5618" y="20653"/>
              <wp:lineTo x="14693" y="20653"/>
              <wp:lineTo x="21391" y="17211"/>
              <wp:lineTo x="21391" y="5163"/>
              <wp:lineTo x="20527" y="3442"/>
              <wp:lineTo x="14693" y="861"/>
              <wp:lineTo x="5402" y="861"/>
            </wp:wrapPolygon>
          </wp:wrapTight>
          <wp:docPr id="96268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478155"/>
                  </a:xfrm>
                  <a:prstGeom prst="rect">
                    <a:avLst/>
                  </a:prstGeom>
                  <a:noFill/>
                  <a:ln>
                    <a:noFill/>
                  </a:ln>
                </pic:spPr>
              </pic:pic>
            </a:graphicData>
          </a:graphic>
          <wp14:sizeRelV relativeFrom="margin">
            <wp14:pctHeight>0</wp14:pctHeight>
          </wp14:sizeRelV>
        </wp:anchor>
      </w:drawing>
    </w:r>
    <w:r w:rsidR="00AE107A">
      <w:rPr>
        <w:noProof/>
      </w:rPr>
      <w:drawing>
        <wp:inline distT="0" distB="0" distL="0" distR="0" wp14:anchorId="11A007CA" wp14:editId="18C86EF7">
          <wp:extent cx="1361575" cy="400050"/>
          <wp:effectExtent l="0" t="0" r="0" b="0"/>
          <wp:docPr id="129440823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08239" name="Picture 1"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61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7A83" w14:textId="77777777" w:rsidR="004A4B45" w:rsidRDefault="004A4B45">
      <w:pPr>
        <w:spacing w:after="0" w:line="240" w:lineRule="auto"/>
      </w:pPr>
      <w:r>
        <w:separator/>
      </w:r>
    </w:p>
  </w:footnote>
  <w:footnote w:type="continuationSeparator" w:id="0">
    <w:p w14:paraId="0775188A" w14:textId="77777777" w:rsidR="004A4B45" w:rsidRDefault="004A4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B03C" w14:textId="1C070014" w:rsidR="00CE5381" w:rsidRDefault="00E94563">
    <w:pPr>
      <w:pStyle w:val="Header"/>
      <w:tabs>
        <w:tab w:val="clear" w:pos="4680"/>
        <w:tab w:val="clear" w:pos="9360"/>
      </w:tabs>
      <w:jc w:val="right"/>
      <w:rPr>
        <w:color w:val="7F7F7F" w:themeColor="text1" w:themeTint="80"/>
      </w:rPr>
    </w:pPr>
    <w:r>
      <w:rPr>
        <w:noProof/>
      </w:rPr>
      <w:drawing>
        <wp:inline distT="0" distB="0" distL="0" distR="0" wp14:anchorId="1FBB0718" wp14:editId="539ACBEB">
          <wp:extent cx="2246310" cy="659998"/>
          <wp:effectExtent l="0" t="0" r="1905" b="6985"/>
          <wp:docPr id="157261359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13599" name="Picture 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5525" cy="671520"/>
                  </a:xfrm>
                  <a:prstGeom prst="rect">
                    <a:avLst/>
                  </a:prstGeom>
                </pic:spPr>
              </pic:pic>
            </a:graphicData>
          </a:graphic>
        </wp:inline>
      </w:drawing>
    </w:r>
  </w:p>
  <w:p w14:paraId="6E9CEBDC" w14:textId="07E5E917" w:rsidR="3EEB3756" w:rsidRDefault="3EEB3756" w:rsidP="3EEB3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210B"/>
    <w:multiLevelType w:val="multilevel"/>
    <w:tmpl w:val="C366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97BDA"/>
    <w:multiLevelType w:val="hybridMultilevel"/>
    <w:tmpl w:val="3D28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2503C"/>
    <w:multiLevelType w:val="multilevel"/>
    <w:tmpl w:val="C51E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72479"/>
    <w:multiLevelType w:val="hybridMultilevel"/>
    <w:tmpl w:val="FD36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10AD5"/>
    <w:multiLevelType w:val="hybridMultilevel"/>
    <w:tmpl w:val="8B40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26D46"/>
    <w:multiLevelType w:val="hybridMultilevel"/>
    <w:tmpl w:val="ED26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A7A65"/>
    <w:multiLevelType w:val="hybridMultilevel"/>
    <w:tmpl w:val="75D6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622C9"/>
    <w:multiLevelType w:val="hybridMultilevel"/>
    <w:tmpl w:val="4956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D7B68"/>
    <w:multiLevelType w:val="multilevel"/>
    <w:tmpl w:val="2552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3231E"/>
    <w:multiLevelType w:val="hybridMultilevel"/>
    <w:tmpl w:val="E9C8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4751A"/>
    <w:multiLevelType w:val="hybridMultilevel"/>
    <w:tmpl w:val="855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14B04"/>
    <w:multiLevelType w:val="hybridMultilevel"/>
    <w:tmpl w:val="246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3200C"/>
    <w:multiLevelType w:val="hybridMultilevel"/>
    <w:tmpl w:val="243E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62AA5"/>
    <w:multiLevelType w:val="hybridMultilevel"/>
    <w:tmpl w:val="68AC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46C62"/>
    <w:multiLevelType w:val="multilevel"/>
    <w:tmpl w:val="744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75CFA"/>
    <w:multiLevelType w:val="multilevel"/>
    <w:tmpl w:val="5E3C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221C8"/>
    <w:multiLevelType w:val="multilevel"/>
    <w:tmpl w:val="77B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719B1"/>
    <w:multiLevelType w:val="hybridMultilevel"/>
    <w:tmpl w:val="C6AA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D1F11"/>
    <w:multiLevelType w:val="hybridMultilevel"/>
    <w:tmpl w:val="0A30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41DAB"/>
    <w:multiLevelType w:val="hybridMultilevel"/>
    <w:tmpl w:val="A940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C68E6"/>
    <w:multiLevelType w:val="hybridMultilevel"/>
    <w:tmpl w:val="35E04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706F79"/>
    <w:multiLevelType w:val="hybridMultilevel"/>
    <w:tmpl w:val="9D46E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6A3590"/>
    <w:multiLevelType w:val="hybridMultilevel"/>
    <w:tmpl w:val="06F6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574217"/>
    <w:multiLevelType w:val="multilevel"/>
    <w:tmpl w:val="401C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9F6B64"/>
    <w:multiLevelType w:val="multilevel"/>
    <w:tmpl w:val="7618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A26BF1"/>
    <w:multiLevelType w:val="hybridMultilevel"/>
    <w:tmpl w:val="9010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B6427C"/>
    <w:multiLevelType w:val="hybridMultilevel"/>
    <w:tmpl w:val="7F2A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EC6D8A"/>
    <w:multiLevelType w:val="hybridMultilevel"/>
    <w:tmpl w:val="5296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377B0"/>
    <w:multiLevelType w:val="hybridMultilevel"/>
    <w:tmpl w:val="F034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627641">
    <w:abstractNumId w:val="0"/>
  </w:num>
  <w:num w:numId="2" w16cid:durableId="439254629">
    <w:abstractNumId w:val="8"/>
  </w:num>
  <w:num w:numId="3" w16cid:durableId="2141485916">
    <w:abstractNumId w:val="16"/>
  </w:num>
  <w:num w:numId="4" w16cid:durableId="829490547">
    <w:abstractNumId w:val="14"/>
  </w:num>
  <w:num w:numId="5" w16cid:durableId="1436171487">
    <w:abstractNumId w:val="2"/>
  </w:num>
  <w:num w:numId="6" w16cid:durableId="919827789">
    <w:abstractNumId w:val="24"/>
  </w:num>
  <w:num w:numId="7" w16cid:durableId="6715171">
    <w:abstractNumId w:val="23"/>
  </w:num>
  <w:num w:numId="8" w16cid:durableId="533075189">
    <w:abstractNumId w:val="15"/>
  </w:num>
  <w:num w:numId="9" w16cid:durableId="867985807">
    <w:abstractNumId w:val="18"/>
  </w:num>
  <w:num w:numId="10" w16cid:durableId="601259350">
    <w:abstractNumId w:val="7"/>
  </w:num>
  <w:num w:numId="11" w16cid:durableId="756705606">
    <w:abstractNumId w:val="28"/>
  </w:num>
  <w:num w:numId="12" w16cid:durableId="1726563806">
    <w:abstractNumId w:val="9"/>
  </w:num>
  <w:num w:numId="13" w16cid:durableId="508183667">
    <w:abstractNumId w:val="11"/>
  </w:num>
  <w:num w:numId="14" w16cid:durableId="437993116">
    <w:abstractNumId w:val="10"/>
  </w:num>
  <w:num w:numId="15" w16cid:durableId="1464732328">
    <w:abstractNumId w:val="27"/>
  </w:num>
  <w:num w:numId="16" w16cid:durableId="1787310642">
    <w:abstractNumId w:val="20"/>
  </w:num>
  <w:num w:numId="17" w16cid:durableId="1316103865">
    <w:abstractNumId w:val="17"/>
  </w:num>
  <w:num w:numId="18" w16cid:durableId="549071975">
    <w:abstractNumId w:val="6"/>
  </w:num>
  <w:num w:numId="19" w16cid:durableId="1194536107">
    <w:abstractNumId w:val="19"/>
  </w:num>
  <w:num w:numId="20" w16cid:durableId="2045130529">
    <w:abstractNumId w:val="13"/>
  </w:num>
  <w:num w:numId="21" w16cid:durableId="1823811176">
    <w:abstractNumId w:val="5"/>
  </w:num>
  <w:num w:numId="22" w16cid:durableId="1268580918">
    <w:abstractNumId w:val="4"/>
  </w:num>
  <w:num w:numId="23" w16cid:durableId="1429345940">
    <w:abstractNumId w:val="21"/>
  </w:num>
  <w:num w:numId="24" w16cid:durableId="1598711120">
    <w:abstractNumId w:val="25"/>
  </w:num>
  <w:num w:numId="25" w16cid:durableId="1799911199">
    <w:abstractNumId w:val="12"/>
  </w:num>
  <w:num w:numId="26" w16cid:durableId="1453551125">
    <w:abstractNumId w:val="26"/>
  </w:num>
  <w:num w:numId="27" w16cid:durableId="447743358">
    <w:abstractNumId w:val="22"/>
  </w:num>
  <w:num w:numId="28" w16cid:durableId="880478668">
    <w:abstractNumId w:val="3"/>
  </w:num>
  <w:num w:numId="29" w16cid:durableId="3863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66"/>
    <w:rsid w:val="00045DF9"/>
    <w:rsid w:val="000A4A39"/>
    <w:rsid w:val="000B493F"/>
    <w:rsid w:val="000F596C"/>
    <w:rsid w:val="001039FC"/>
    <w:rsid w:val="00140976"/>
    <w:rsid w:val="00152D27"/>
    <w:rsid w:val="001641FD"/>
    <w:rsid w:val="00174921"/>
    <w:rsid w:val="00184DE3"/>
    <w:rsid w:val="00186002"/>
    <w:rsid w:val="001B2ECC"/>
    <w:rsid w:val="001C1428"/>
    <w:rsid w:val="001F66E6"/>
    <w:rsid w:val="00223C74"/>
    <w:rsid w:val="00242D40"/>
    <w:rsid w:val="0028346C"/>
    <w:rsid w:val="002B12DA"/>
    <w:rsid w:val="002C3FA5"/>
    <w:rsid w:val="002D3E8B"/>
    <w:rsid w:val="002F0797"/>
    <w:rsid w:val="002F64E2"/>
    <w:rsid w:val="00322C23"/>
    <w:rsid w:val="0034588D"/>
    <w:rsid w:val="003467A6"/>
    <w:rsid w:val="00362D66"/>
    <w:rsid w:val="00367D51"/>
    <w:rsid w:val="00391AD7"/>
    <w:rsid w:val="003B628E"/>
    <w:rsid w:val="003C3BC4"/>
    <w:rsid w:val="003E026C"/>
    <w:rsid w:val="003E27C0"/>
    <w:rsid w:val="00420042"/>
    <w:rsid w:val="004339C6"/>
    <w:rsid w:val="00442AB4"/>
    <w:rsid w:val="00454356"/>
    <w:rsid w:val="0046455F"/>
    <w:rsid w:val="00476FBA"/>
    <w:rsid w:val="00477238"/>
    <w:rsid w:val="004A4B45"/>
    <w:rsid w:val="004B00D4"/>
    <w:rsid w:val="004E67DA"/>
    <w:rsid w:val="00536C94"/>
    <w:rsid w:val="0054279E"/>
    <w:rsid w:val="00545EDE"/>
    <w:rsid w:val="005469B9"/>
    <w:rsid w:val="00552EEE"/>
    <w:rsid w:val="00560491"/>
    <w:rsid w:val="00561E1E"/>
    <w:rsid w:val="00587851"/>
    <w:rsid w:val="0059719E"/>
    <w:rsid w:val="005B65D8"/>
    <w:rsid w:val="005D0D8B"/>
    <w:rsid w:val="005E0C6A"/>
    <w:rsid w:val="00604CC1"/>
    <w:rsid w:val="00620B33"/>
    <w:rsid w:val="00627525"/>
    <w:rsid w:val="006431CA"/>
    <w:rsid w:val="006513A3"/>
    <w:rsid w:val="006823E8"/>
    <w:rsid w:val="006845CA"/>
    <w:rsid w:val="006D7EBE"/>
    <w:rsid w:val="006E5FFF"/>
    <w:rsid w:val="007017A4"/>
    <w:rsid w:val="00704058"/>
    <w:rsid w:val="007054D5"/>
    <w:rsid w:val="00711922"/>
    <w:rsid w:val="00780EC0"/>
    <w:rsid w:val="00784CFB"/>
    <w:rsid w:val="007A7BF2"/>
    <w:rsid w:val="007C35DF"/>
    <w:rsid w:val="007E0B53"/>
    <w:rsid w:val="00820034"/>
    <w:rsid w:val="008355C5"/>
    <w:rsid w:val="008D51CE"/>
    <w:rsid w:val="008E21E0"/>
    <w:rsid w:val="008E7227"/>
    <w:rsid w:val="008F2531"/>
    <w:rsid w:val="00914F8B"/>
    <w:rsid w:val="0093355F"/>
    <w:rsid w:val="00936D46"/>
    <w:rsid w:val="00976406"/>
    <w:rsid w:val="009971A7"/>
    <w:rsid w:val="009A6C42"/>
    <w:rsid w:val="009B6E05"/>
    <w:rsid w:val="009C158E"/>
    <w:rsid w:val="009D454A"/>
    <w:rsid w:val="009E029C"/>
    <w:rsid w:val="009F501E"/>
    <w:rsid w:val="00A06980"/>
    <w:rsid w:val="00A13688"/>
    <w:rsid w:val="00A27D0C"/>
    <w:rsid w:val="00A33CAE"/>
    <w:rsid w:val="00A40BD8"/>
    <w:rsid w:val="00A41940"/>
    <w:rsid w:val="00AA23EC"/>
    <w:rsid w:val="00AB1277"/>
    <w:rsid w:val="00AC02F5"/>
    <w:rsid w:val="00AC2190"/>
    <w:rsid w:val="00AE107A"/>
    <w:rsid w:val="00AF2CDF"/>
    <w:rsid w:val="00AF3347"/>
    <w:rsid w:val="00B64515"/>
    <w:rsid w:val="00B85C38"/>
    <w:rsid w:val="00BA0917"/>
    <w:rsid w:val="00BB624E"/>
    <w:rsid w:val="00BC6D27"/>
    <w:rsid w:val="00BE3764"/>
    <w:rsid w:val="00C23CA6"/>
    <w:rsid w:val="00C33B69"/>
    <w:rsid w:val="00C33C33"/>
    <w:rsid w:val="00C358A9"/>
    <w:rsid w:val="00C473E5"/>
    <w:rsid w:val="00CE5381"/>
    <w:rsid w:val="00CF2B7E"/>
    <w:rsid w:val="00D03AA0"/>
    <w:rsid w:val="00D26F56"/>
    <w:rsid w:val="00D44CEA"/>
    <w:rsid w:val="00D71776"/>
    <w:rsid w:val="00D868B2"/>
    <w:rsid w:val="00D8779C"/>
    <w:rsid w:val="00DA09AB"/>
    <w:rsid w:val="00E356B9"/>
    <w:rsid w:val="00E56E20"/>
    <w:rsid w:val="00E6173A"/>
    <w:rsid w:val="00E64CE7"/>
    <w:rsid w:val="00E82CD1"/>
    <w:rsid w:val="00E93D86"/>
    <w:rsid w:val="00E94563"/>
    <w:rsid w:val="00ED4BB8"/>
    <w:rsid w:val="00EE10F2"/>
    <w:rsid w:val="00F32BA8"/>
    <w:rsid w:val="00F4238A"/>
    <w:rsid w:val="00F436ED"/>
    <w:rsid w:val="00FA2FC7"/>
    <w:rsid w:val="00FC4A91"/>
    <w:rsid w:val="00FD0337"/>
    <w:rsid w:val="00FD0569"/>
    <w:rsid w:val="00FD05C0"/>
    <w:rsid w:val="00FD653D"/>
    <w:rsid w:val="00FE0091"/>
    <w:rsid w:val="0CF296EF"/>
    <w:rsid w:val="1B53D41A"/>
    <w:rsid w:val="31BE5961"/>
    <w:rsid w:val="3EEB3756"/>
    <w:rsid w:val="57284CCE"/>
    <w:rsid w:val="7BD0A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E0FF4"/>
  <w15:docId w15:val="{5DA8998F-EC01-487A-95CD-3FAC4FA6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1BE5961"/>
    <w:pPr>
      <w:tabs>
        <w:tab w:val="center" w:pos="4680"/>
        <w:tab w:val="right" w:pos="9360"/>
      </w:tabs>
      <w:spacing w:after="0" w:line="240" w:lineRule="auto"/>
    </w:pPr>
  </w:style>
  <w:style w:type="paragraph" w:styleId="Footer">
    <w:name w:val="footer"/>
    <w:basedOn w:val="Normal"/>
    <w:uiPriority w:val="99"/>
    <w:unhideWhenUsed/>
    <w:rsid w:val="31BE596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E107A"/>
  </w:style>
  <w:style w:type="paragraph" w:styleId="ListParagraph">
    <w:name w:val="List Paragraph"/>
    <w:basedOn w:val="Normal"/>
    <w:uiPriority w:val="34"/>
    <w:qFormat/>
    <w:rsid w:val="00FD0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3b616f-37b2-44ab-ae9d-f2e1f96cd1c4">
      <Terms xmlns="http://schemas.microsoft.com/office/infopath/2007/PartnerControls"/>
    </lcf76f155ced4ddcb4097134ff3c332f>
    <TaxCatchAll xmlns="d037bf06-de92-46aa-b279-3f7f549e55d6" xsi:nil="true"/>
    <favourite xmlns="853b616f-37b2-44ab-ae9d-f2e1f96cd1c4" xsi:nil="true"/>
    <Source xmlns="853b616f-37b2-44ab-ae9d-f2e1f96cd1c4" xsi:nil="true"/>
    <subject xmlns="853b616f-37b2-44ab-ae9d-f2e1f96cd1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39623B520EF242B9BA3F1A573BD760" ma:contentTypeVersion="19" ma:contentTypeDescription="Create a new document." ma:contentTypeScope="" ma:versionID="dc6af8869d6a7b6a575a06658286a5a3">
  <xsd:schema xmlns:xsd="http://www.w3.org/2001/XMLSchema" xmlns:xs="http://www.w3.org/2001/XMLSchema" xmlns:p="http://schemas.microsoft.com/office/2006/metadata/properties" xmlns:ns2="d037bf06-de92-46aa-b279-3f7f549e55d6" xmlns:ns3="853b616f-37b2-44ab-ae9d-f2e1f96cd1c4" targetNamespace="http://schemas.microsoft.com/office/2006/metadata/properties" ma:root="true" ma:fieldsID="ba3be81e389cc57abbb3d90ebfaecf65" ns2:_="" ns3:_="">
    <xsd:import namespace="d037bf06-de92-46aa-b279-3f7f549e55d6"/>
    <xsd:import namespace="853b616f-37b2-44ab-ae9d-f2e1f96cd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favourite" minOccurs="0"/>
                <xsd:element ref="ns3:Source" minOccurs="0"/>
                <xsd:element ref="ns3:subjec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7bf06-de92-46aa-b279-3f7f549e55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41c18a-d4a5-4d31-9506-4e893415c95b}" ma:internalName="TaxCatchAll" ma:showField="CatchAllData" ma:web="d037bf06-de92-46aa-b279-3f7f549e55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3b616f-37b2-44ab-ae9d-f2e1f96cd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10f9f4f-93a8-4ea2-858c-5dcbbba39f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avourite" ma:index="23" nillable="true" ma:displayName="favourite" ma:format="Dropdown" ma:internalName="favourite">
      <xsd:simpleType>
        <xsd:restriction base="dms:Choice">
          <xsd:enumeration value="Choice 1"/>
          <xsd:enumeration value="Choice 2"/>
          <xsd:enumeration value="Choice 3"/>
        </xsd:restriction>
      </xsd:simpleType>
    </xsd:element>
    <xsd:element name="Source" ma:index="24" nillable="true" ma:displayName="Source" ma:format="Dropdown" ma:internalName="Source">
      <xsd:simpleType>
        <xsd:restriction base="dms:Text">
          <xsd:maxLength value="255"/>
        </xsd:restriction>
      </xsd:simpleType>
    </xsd:element>
    <xsd:element name="subject" ma:index="25" nillable="true" ma:displayName="subject" ma:format="Dropdown" ma:internalName="subjec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B104A-B337-4169-BC60-A562058A35D5}">
  <ds:schemaRefs>
    <ds:schemaRef ds:uri="http://schemas.openxmlformats.org/officeDocument/2006/bibliography"/>
  </ds:schemaRefs>
</ds:datastoreItem>
</file>

<file path=customXml/itemProps2.xml><?xml version="1.0" encoding="utf-8"?>
<ds:datastoreItem xmlns:ds="http://schemas.openxmlformats.org/officeDocument/2006/customXml" ds:itemID="{B7B296A4-9CAE-433B-B167-5232E60468C2}">
  <ds:schemaRefs>
    <ds:schemaRef ds:uri="http://schemas.microsoft.com/sharepoint/v3/contenttype/forms"/>
  </ds:schemaRefs>
</ds:datastoreItem>
</file>

<file path=customXml/itemProps3.xml><?xml version="1.0" encoding="utf-8"?>
<ds:datastoreItem xmlns:ds="http://schemas.openxmlformats.org/officeDocument/2006/customXml" ds:itemID="{084DCF9B-9C65-4090-AEAC-64828C4F21BE}">
  <ds:schemaRefs>
    <ds:schemaRef ds:uri="http://schemas.microsoft.com/office/2006/metadata/properties"/>
    <ds:schemaRef ds:uri="http://schemas.microsoft.com/office/infopath/2007/PartnerControls"/>
    <ds:schemaRef ds:uri="853b616f-37b2-44ab-ae9d-f2e1f96cd1c4"/>
    <ds:schemaRef ds:uri="d037bf06-de92-46aa-b279-3f7f549e55d6"/>
  </ds:schemaRefs>
</ds:datastoreItem>
</file>

<file path=customXml/itemProps4.xml><?xml version="1.0" encoding="utf-8"?>
<ds:datastoreItem xmlns:ds="http://schemas.openxmlformats.org/officeDocument/2006/customXml" ds:itemID="{9E975774-E605-42F4-B453-680FBAAE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7bf06-de92-46aa-b279-3f7f549e55d6"/>
    <ds:schemaRef ds:uri="853b616f-37b2-44ab-ae9d-f2e1f96c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cp:lastModifiedBy>Susie Johns</cp:lastModifiedBy>
  <cp:revision>13</cp:revision>
  <dcterms:created xsi:type="dcterms:W3CDTF">2026-06-08T13:08:00Z</dcterms:created>
  <dcterms:modified xsi:type="dcterms:W3CDTF">2026-06-08T13:20:00Z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0x0101009E39623B520EF242B9BA3F1A573BD760</vt:lpwstr>
  </property>
  <property fmtid="{D5CDD505-2E9C-101B-9397-08002B2CF9AE}" pid="3" name="MediaServiceImageTags">
    <vt:lpwstr/>
  </property>
</Properties>
</file>