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B4B4A52" w14:textId="09072DAA" w:rsidR="00AB1277" w:rsidRDefault="007B1DDE" w:rsidP="00442AB4">
      <w:pPr>
        <w:rPr>
          <w:rFonts w:ascii="Merriweather" w:hAnsi="Merriweather"/>
          <w:b/>
          <w:color w:val="BF9E4F"/>
          <w:sz w:val="44"/>
          <w:szCs w:val="44"/>
        </w:rPr>
      </w:pPr>
      <w:r>
        <w:rPr>
          <w:rFonts w:ascii="Merriweather" w:hAnsi="Merriweather"/>
          <w:b/>
          <w:color w:val="BF9E4F"/>
          <w:sz w:val="44"/>
          <w:szCs w:val="44"/>
        </w:rPr>
        <w:t>HMRC and Student Loans</w:t>
      </w:r>
      <w:r w:rsidR="005D0D8B">
        <w:rPr>
          <w:rFonts w:ascii="Merriweather" w:hAnsi="Merriweather"/>
          <w:b/>
          <w:color w:val="BF9E4F"/>
          <w:sz w:val="44"/>
          <w:szCs w:val="44"/>
        </w:rPr>
        <w:t xml:space="preserve"> </w:t>
      </w:r>
      <w:r w:rsidR="00AC2190">
        <w:rPr>
          <w:rFonts w:ascii="Merriweather" w:hAnsi="Merriweather"/>
          <w:b/>
          <w:color w:val="BF9E4F"/>
          <w:sz w:val="44"/>
          <w:szCs w:val="44"/>
        </w:rPr>
        <w:t>Policy</w:t>
      </w:r>
    </w:p>
    <w:p w14:paraId="0686D832" w14:textId="77777777" w:rsidR="00A3216D" w:rsidRDefault="00A3216D" w:rsidP="00442AB4">
      <w:pPr>
        <w:rPr>
          <w:rFonts w:ascii="Open Sans" w:hAnsi="Open Sans" w:cs="Open Sans"/>
          <w:b/>
          <w:color w:val="143C78"/>
        </w:rPr>
      </w:pPr>
      <w:r w:rsidRPr="00A3216D">
        <w:rPr>
          <w:rFonts w:ascii="Open Sans" w:hAnsi="Open Sans" w:cs="Open Sans"/>
          <w:b/>
          <w:color w:val="143C78"/>
        </w:rPr>
        <w:t xml:space="preserve">Purpose of this Policy </w:t>
      </w:r>
    </w:p>
    <w:p w14:paraId="1F28C738" w14:textId="77777777" w:rsidR="00A3216D" w:rsidRDefault="00A3216D" w:rsidP="00442AB4">
      <w:pPr>
        <w:rPr>
          <w:rFonts w:ascii="Open Sans" w:hAnsi="Open Sans" w:cs="Open Sans"/>
          <w:b/>
          <w:color w:val="143C78"/>
        </w:rPr>
      </w:pPr>
      <w:r w:rsidRPr="00A3216D">
        <w:rPr>
          <w:rFonts w:ascii="Open Sans" w:hAnsi="Open Sans" w:cs="Open Sans"/>
          <w:bCs/>
          <w:color w:val="143C78"/>
          <w:sz w:val="22"/>
          <w:szCs w:val="22"/>
        </w:rPr>
        <w:t>This policy explains how Elac collects and uses starter information for payroll purposes and how Student Loan and Postgraduate Loan deductions are managed in line with HMRC requirements. The aim is to ensure employees are paid correctly and that statutory deductions are applied accurately and lawfully.</w:t>
      </w:r>
      <w:r w:rsidRPr="00A3216D">
        <w:rPr>
          <w:rFonts w:ascii="Open Sans" w:hAnsi="Open Sans" w:cs="Open Sans"/>
          <w:b/>
          <w:color w:val="143C78"/>
        </w:rPr>
        <w:t xml:space="preserve"> </w:t>
      </w:r>
    </w:p>
    <w:p w14:paraId="766AE482" w14:textId="77777777" w:rsidR="004F3BC4" w:rsidRDefault="00A3216D" w:rsidP="00442AB4">
      <w:pPr>
        <w:rPr>
          <w:rFonts w:ascii="Open Sans" w:hAnsi="Open Sans" w:cs="Open Sans"/>
          <w:b/>
          <w:color w:val="143C78"/>
        </w:rPr>
      </w:pPr>
      <w:r w:rsidRPr="00A3216D">
        <w:rPr>
          <w:rFonts w:ascii="Open Sans" w:hAnsi="Open Sans" w:cs="Open Sans"/>
          <w:b/>
          <w:color w:val="143C78"/>
        </w:rPr>
        <w:t xml:space="preserve">Starter Information </w:t>
      </w:r>
    </w:p>
    <w:p w14:paraId="752FA351" w14:textId="3F9947F9" w:rsidR="004F3BC4" w:rsidRPr="004F3BC4" w:rsidRDefault="00A3216D" w:rsidP="00442AB4">
      <w:pPr>
        <w:rPr>
          <w:rFonts w:ascii="Open Sans" w:hAnsi="Open Sans" w:cs="Open Sans"/>
          <w:b/>
          <w:color w:val="143C78"/>
          <w:sz w:val="22"/>
          <w:szCs w:val="22"/>
        </w:rPr>
      </w:pPr>
      <w:r w:rsidRPr="004F3BC4">
        <w:rPr>
          <w:rFonts w:ascii="Open Sans" w:hAnsi="Open Sans" w:cs="Open Sans"/>
          <w:b/>
          <w:color w:val="143C78"/>
          <w:sz w:val="22"/>
          <w:szCs w:val="22"/>
        </w:rPr>
        <w:t xml:space="preserve">P45 </w:t>
      </w:r>
    </w:p>
    <w:p w14:paraId="4170FEF5" w14:textId="156DB0CE" w:rsidR="004F3BC4" w:rsidRPr="004F3BC4" w:rsidRDefault="00A3216D" w:rsidP="00442AB4">
      <w:pPr>
        <w:rPr>
          <w:rFonts w:ascii="Open Sans" w:hAnsi="Open Sans" w:cs="Open Sans"/>
          <w:bCs/>
          <w:color w:val="143C78"/>
          <w:sz w:val="22"/>
          <w:szCs w:val="22"/>
        </w:rPr>
      </w:pPr>
      <w:r w:rsidRPr="004F3BC4">
        <w:rPr>
          <w:rFonts w:ascii="Open Sans" w:hAnsi="Open Sans" w:cs="Open Sans"/>
          <w:bCs/>
          <w:color w:val="143C78"/>
          <w:sz w:val="22"/>
          <w:szCs w:val="22"/>
        </w:rPr>
        <w:t xml:space="preserve">Employees should provide </w:t>
      </w:r>
      <w:r w:rsidR="002A2954">
        <w:rPr>
          <w:rFonts w:ascii="Open Sans" w:hAnsi="Open Sans" w:cs="Open Sans"/>
          <w:bCs/>
          <w:color w:val="143C78"/>
          <w:sz w:val="22"/>
          <w:szCs w:val="22"/>
        </w:rPr>
        <w:t>Sapphire Education with a</w:t>
      </w:r>
      <w:r w:rsidRPr="004F3BC4">
        <w:rPr>
          <w:rFonts w:ascii="Open Sans" w:hAnsi="Open Sans" w:cs="Open Sans"/>
          <w:bCs/>
          <w:color w:val="143C78"/>
          <w:sz w:val="22"/>
          <w:szCs w:val="22"/>
        </w:rPr>
        <w:t xml:space="preserve"> P45 from their previous employer where available. </w:t>
      </w:r>
      <w:hyperlink r:id="rId13" w:history="1">
        <w:r w:rsidR="00A172BD" w:rsidRPr="00602270">
          <w:rPr>
            <w:rStyle w:val="Hyperlink"/>
            <w:rFonts w:ascii="Open Sans" w:hAnsi="Open Sans" w:cs="Open Sans"/>
            <w:bCs/>
            <w:sz w:val="22"/>
            <w:szCs w:val="22"/>
          </w:rPr>
          <w:t>hr@elac.co.uk</w:t>
        </w:r>
      </w:hyperlink>
      <w:r w:rsidR="00A172BD">
        <w:rPr>
          <w:rFonts w:ascii="Open Sans" w:hAnsi="Open Sans" w:cs="Open Sans"/>
          <w:bCs/>
          <w:color w:val="143C78"/>
          <w:sz w:val="22"/>
          <w:szCs w:val="22"/>
        </w:rPr>
        <w:t xml:space="preserve"> </w:t>
      </w:r>
      <w:r w:rsidRPr="004F3BC4">
        <w:rPr>
          <w:rFonts w:ascii="Open Sans" w:hAnsi="Open Sans" w:cs="Open Sans"/>
          <w:bCs/>
          <w:color w:val="143C78"/>
          <w:sz w:val="22"/>
          <w:szCs w:val="22"/>
        </w:rPr>
        <w:t xml:space="preserve"> The P45 is used to apply the correct tax code and year-to date figures. If no P45 is available, </w:t>
      </w:r>
      <w:r w:rsidR="00A172BD">
        <w:rPr>
          <w:rFonts w:ascii="Open Sans" w:hAnsi="Open Sans" w:cs="Open Sans"/>
          <w:bCs/>
          <w:color w:val="143C78"/>
          <w:sz w:val="22"/>
          <w:szCs w:val="22"/>
        </w:rPr>
        <w:t>Sapphire Education</w:t>
      </w:r>
      <w:r w:rsidRPr="004F3BC4">
        <w:rPr>
          <w:rFonts w:ascii="Open Sans" w:hAnsi="Open Sans" w:cs="Open Sans"/>
          <w:bCs/>
          <w:color w:val="143C78"/>
          <w:sz w:val="22"/>
          <w:szCs w:val="22"/>
        </w:rPr>
        <w:t xml:space="preserve"> will request starter information using HMRC’s starter checklist. </w:t>
      </w:r>
    </w:p>
    <w:p w14:paraId="25FCF774" w14:textId="77777777" w:rsidR="004F3BC4" w:rsidRDefault="00A3216D" w:rsidP="00442AB4">
      <w:pPr>
        <w:rPr>
          <w:rFonts w:ascii="Open Sans" w:hAnsi="Open Sans" w:cs="Open Sans"/>
          <w:b/>
          <w:color w:val="143C78"/>
        </w:rPr>
      </w:pPr>
      <w:r w:rsidRPr="00A3216D">
        <w:rPr>
          <w:rFonts w:ascii="Open Sans" w:hAnsi="Open Sans" w:cs="Open Sans"/>
          <w:b/>
          <w:color w:val="143C78"/>
        </w:rPr>
        <w:t xml:space="preserve">HMRC Starter Checklist </w:t>
      </w:r>
    </w:p>
    <w:p w14:paraId="0718046B" w14:textId="74C62CCF" w:rsidR="004F3BC4" w:rsidRDefault="00A3216D" w:rsidP="00442AB4">
      <w:pPr>
        <w:rPr>
          <w:rFonts w:ascii="Open Sans" w:hAnsi="Open Sans" w:cs="Open Sans"/>
          <w:bCs/>
          <w:color w:val="143C78"/>
          <w:sz w:val="22"/>
          <w:szCs w:val="22"/>
        </w:rPr>
      </w:pPr>
      <w:r w:rsidRPr="004F3BC4">
        <w:rPr>
          <w:rFonts w:ascii="Open Sans" w:hAnsi="Open Sans" w:cs="Open Sans"/>
          <w:bCs/>
          <w:color w:val="143C78"/>
          <w:sz w:val="22"/>
          <w:szCs w:val="22"/>
        </w:rPr>
        <w:t xml:space="preserve">Where a P45 is not provided, employees must complete an </w:t>
      </w:r>
      <w:r w:rsidR="00AD59E1" w:rsidRPr="004F3BC4">
        <w:rPr>
          <w:rFonts w:ascii="Open Sans" w:hAnsi="Open Sans" w:cs="Open Sans"/>
          <w:bCs/>
          <w:color w:val="143C78"/>
          <w:sz w:val="22"/>
          <w:szCs w:val="22"/>
        </w:rPr>
        <w:t xml:space="preserve">HMRC Starter Checklist before </w:t>
      </w:r>
      <w:r w:rsidRPr="004F3BC4">
        <w:rPr>
          <w:rFonts w:ascii="Open Sans" w:hAnsi="Open Sans" w:cs="Open Sans"/>
          <w:bCs/>
          <w:color w:val="143C78"/>
          <w:sz w:val="22"/>
          <w:szCs w:val="22"/>
        </w:rPr>
        <w:t xml:space="preserve">or at the start of employment. The checklist allows </w:t>
      </w:r>
      <w:r w:rsidR="001E2660">
        <w:rPr>
          <w:rFonts w:ascii="Open Sans" w:hAnsi="Open Sans" w:cs="Open Sans"/>
          <w:bCs/>
          <w:color w:val="143C78"/>
          <w:sz w:val="22"/>
          <w:szCs w:val="22"/>
        </w:rPr>
        <w:t>Sapphire Education</w:t>
      </w:r>
      <w:r w:rsidRPr="004F3BC4">
        <w:rPr>
          <w:rFonts w:ascii="Open Sans" w:hAnsi="Open Sans" w:cs="Open Sans"/>
          <w:bCs/>
          <w:color w:val="143C78"/>
          <w:sz w:val="22"/>
          <w:szCs w:val="22"/>
        </w:rPr>
        <w:t xml:space="preserve"> to determine: </w:t>
      </w:r>
    </w:p>
    <w:p w14:paraId="41ED4820" w14:textId="77777777" w:rsidR="00AD59E1" w:rsidRPr="00AD59E1" w:rsidRDefault="00A3216D" w:rsidP="004F3BC4">
      <w:pPr>
        <w:pStyle w:val="ListParagraph"/>
        <w:numPr>
          <w:ilvl w:val="0"/>
          <w:numId w:val="30"/>
        </w:numPr>
        <w:rPr>
          <w:rFonts w:ascii="Open Sans" w:hAnsi="Open Sans" w:cs="Open Sans"/>
          <w:b/>
          <w:color w:val="143C78"/>
        </w:rPr>
      </w:pPr>
      <w:r w:rsidRPr="004F3BC4">
        <w:rPr>
          <w:rFonts w:ascii="Open Sans" w:hAnsi="Open Sans" w:cs="Open Sans"/>
          <w:bCs/>
          <w:color w:val="143C78"/>
          <w:sz w:val="22"/>
          <w:szCs w:val="22"/>
        </w:rPr>
        <w:t xml:space="preserve">The correct tax code </w:t>
      </w:r>
    </w:p>
    <w:p w14:paraId="6532941D" w14:textId="77777777" w:rsidR="00AD59E1" w:rsidRPr="00AD59E1" w:rsidRDefault="00A3216D" w:rsidP="004F3BC4">
      <w:pPr>
        <w:pStyle w:val="ListParagraph"/>
        <w:numPr>
          <w:ilvl w:val="0"/>
          <w:numId w:val="30"/>
        </w:numPr>
        <w:rPr>
          <w:rFonts w:ascii="Open Sans" w:hAnsi="Open Sans" w:cs="Open Sans"/>
          <w:b/>
          <w:color w:val="143C78"/>
        </w:rPr>
      </w:pPr>
      <w:r w:rsidRPr="004F3BC4">
        <w:rPr>
          <w:rFonts w:ascii="Open Sans" w:hAnsi="Open Sans" w:cs="Open Sans"/>
          <w:bCs/>
          <w:color w:val="143C78"/>
          <w:sz w:val="22"/>
          <w:szCs w:val="22"/>
        </w:rPr>
        <w:t xml:space="preserve">Whether the role is the employee’s only or main employment </w:t>
      </w:r>
    </w:p>
    <w:p w14:paraId="4AA8A9C8" w14:textId="77777777" w:rsidR="00AD59E1" w:rsidRPr="00AD59E1" w:rsidRDefault="00A3216D" w:rsidP="004F3BC4">
      <w:pPr>
        <w:pStyle w:val="ListParagraph"/>
        <w:numPr>
          <w:ilvl w:val="0"/>
          <w:numId w:val="30"/>
        </w:numPr>
        <w:rPr>
          <w:rFonts w:ascii="Open Sans" w:hAnsi="Open Sans" w:cs="Open Sans"/>
          <w:b/>
          <w:color w:val="143C78"/>
        </w:rPr>
      </w:pPr>
      <w:r w:rsidRPr="004F3BC4">
        <w:rPr>
          <w:rFonts w:ascii="Open Sans" w:hAnsi="Open Sans" w:cs="Open Sans"/>
          <w:bCs/>
          <w:color w:val="143C78"/>
          <w:sz w:val="22"/>
          <w:szCs w:val="22"/>
        </w:rPr>
        <w:t xml:space="preserve">Whether Student Loan or Postgraduate Loan deductions apply </w:t>
      </w:r>
    </w:p>
    <w:p w14:paraId="4271BC46" w14:textId="71B1E9B9" w:rsidR="00AD59E1" w:rsidRDefault="00A3216D" w:rsidP="00AD59E1">
      <w:pPr>
        <w:rPr>
          <w:rFonts w:ascii="Open Sans" w:hAnsi="Open Sans" w:cs="Open Sans"/>
          <w:b/>
          <w:color w:val="143C78"/>
        </w:rPr>
      </w:pPr>
      <w:r w:rsidRPr="00AD59E1">
        <w:rPr>
          <w:rFonts w:ascii="Open Sans" w:hAnsi="Open Sans" w:cs="Open Sans"/>
          <w:bCs/>
          <w:color w:val="143C78"/>
          <w:sz w:val="22"/>
          <w:szCs w:val="22"/>
        </w:rPr>
        <w:t>Starter information is submitted to HMRC via payroll through the First Full Payment Submission (FPS).</w:t>
      </w:r>
      <w:r w:rsidRPr="00AD59E1">
        <w:rPr>
          <w:rFonts w:ascii="Open Sans" w:hAnsi="Open Sans" w:cs="Open Sans"/>
          <w:b/>
          <w:color w:val="143C78"/>
        </w:rPr>
        <w:t xml:space="preserve"> </w:t>
      </w:r>
    </w:p>
    <w:p w14:paraId="4FE27F83" w14:textId="77777777" w:rsidR="00AD59E1" w:rsidRDefault="00A3216D" w:rsidP="00AD59E1">
      <w:pPr>
        <w:rPr>
          <w:rFonts w:ascii="Open Sans" w:hAnsi="Open Sans" w:cs="Open Sans"/>
          <w:b/>
          <w:color w:val="143C78"/>
        </w:rPr>
      </w:pPr>
      <w:r w:rsidRPr="00AD59E1">
        <w:rPr>
          <w:rFonts w:ascii="Open Sans" w:hAnsi="Open Sans" w:cs="Open Sans"/>
          <w:b/>
          <w:color w:val="143C78"/>
        </w:rPr>
        <w:t xml:space="preserve">Responsibility of Employees </w:t>
      </w:r>
    </w:p>
    <w:p w14:paraId="45898177" w14:textId="77777777" w:rsidR="00AD59E1" w:rsidRPr="00AD59E1" w:rsidRDefault="00A3216D" w:rsidP="00AD59E1">
      <w:pPr>
        <w:rPr>
          <w:rFonts w:ascii="Open Sans" w:hAnsi="Open Sans" w:cs="Open Sans"/>
          <w:bCs/>
          <w:color w:val="143C78"/>
          <w:sz w:val="22"/>
          <w:szCs w:val="22"/>
        </w:rPr>
      </w:pPr>
      <w:r w:rsidRPr="00AD59E1">
        <w:rPr>
          <w:rFonts w:ascii="Open Sans" w:hAnsi="Open Sans" w:cs="Open Sans"/>
          <w:bCs/>
          <w:color w:val="143C78"/>
          <w:sz w:val="22"/>
          <w:szCs w:val="22"/>
        </w:rPr>
        <w:t xml:space="preserve">Employees are responsible for: </w:t>
      </w:r>
    </w:p>
    <w:p w14:paraId="64EC0F35" w14:textId="28534E02" w:rsidR="00AD59E1" w:rsidRPr="00AD59E1" w:rsidRDefault="00A3216D" w:rsidP="00AD59E1">
      <w:pPr>
        <w:pStyle w:val="ListParagraph"/>
        <w:numPr>
          <w:ilvl w:val="0"/>
          <w:numId w:val="31"/>
        </w:numPr>
        <w:rPr>
          <w:rFonts w:ascii="Open Sans" w:hAnsi="Open Sans" w:cs="Open Sans"/>
          <w:bCs/>
          <w:color w:val="143C78"/>
          <w:sz w:val="22"/>
          <w:szCs w:val="22"/>
        </w:rPr>
      </w:pPr>
      <w:r w:rsidRPr="00AD59E1">
        <w:rPr>
          <w:rFonts w:ascii="Open Sans" w:hAnsi="Open Sans" w:cs="Open Sans"/>
          <w:bCs/>
          <w:color w:val="143C78"/>
          <w:sz w:val="22"/>
          <w:szCs w:val="22"/>
        </w:rPr>
        <w:t xml:space="preserve">Providing accurate and complete starter information </w:t>
      </w:r>
    </w:p>
    <w:p w14:paraId="04E3588A" w14:textId="1EE4797F" w:rsidR="00AD59E1" w:rsidRPr="00AD59E1" w:rsidRDefault="00A3216D" w:rsidP="00AD59E1">
      <w:pPr>
        <w:pStyle w:val="ListParagraph"/>
        <w:numPr>
          <w:ilvl w:val="0"/>
          <w:numId w:val="31"/>
        </w:numPr>
        <w:rPr>
          <w:rFonts w:ascii="Open Sans" w:hAnsi="Open Sans" w:cs="Open Sans"/>
          <w:bCs/>
          <w:color w:val="143C78"/>
          <w:sz w:val="22"/>
          <w:szCs w:val="22"/>
        </w:rPr>
      </w:pPr>
      <w:r w:rsidRPr="00AD59E1">
        <w:rPr>
          <w:rFonts w:ascii="Open Sans" w:hAnsi="Open Sans" w:cs="Open Sans"/>
          <w:bCs/>
          <w:color w:val="143C78"/>
          <w:sz w:val="22"/>
          <w:szCs w:val="22"/>
        </w:rPr>
        <w:t>Declaring any Student Loan or Postgraduate Loan statuses correctl</w:t>
      </w:r>
      <w:r w:rsidR="00AD59E1" w:rsidRPr="00AD59E1">
        <w:rPr>
          <w:rFonts w:ascii="Open Sans" w:hAnsi="Open Sans" w:cs="Open Sans"/>
          <w:bCs/>
          <w:color w:val="143C78"/>
          <w:sz w:val="22"/>
          <w:szCs w:val="22"/>
        </w:rPr>
        <w:t>y</w:t>
      </w:r>
    </w:p>
    <w:p w14:paraId="4039B1D2" w14:textId="3E15BDA7" w:rsidR="00AD59E1" w:rsidRPr="00AD59E1" w:rsidRDefault="00A3216D" w:rsidP="00AD59E1">
      <w:pPr>
        <w:pStyle w:val="ListParagraph"/>
        <w:numPr>
          <w:ilvl w:val="0"/>
          <w:numId w:val="31"/>
        </w:numPr>
        <w:rPr>
          <w:rFonts w:ascii="Open Sans" w:hAnsi="Open Sans" w:cs="Open Sans"/>
          <w:bCs/>
          <w:color w:val="143C78"/>
          <w:sz w:val="22"/>
          <w:szCs w:val="22"/>
        </w:rPr>
      </w:pPr>
      <w:r w:rsidRPr="00AD59E1">
        <w:rPr>
          <w:rFonts w:ascii="Open Sans" w:hAnsi="Open Sans" w:cs="Open Sans"/>
          <w:bCs/>
          <w:color w:val="143C78"/>
          <w:sz w:val="22"/>
          <w:szCs w:val="22"/>
        </w:rPr>
        <w:t xml:space="preserve">Informing the Company if their circumstances change </w:t>
      </w:r>
    </w:p>
    <w:p w14:paraId="339B3730" w14:textId="77777777" w:rsidR="00AD59E1" w:rsidRDefault="00A3216D" w:rsidP="00AD59E1">
      <w:pPr>
        <w:rPr>
          <w:rFonts w:ascii="Open Sans" w:hAnsi="Open Sans" w:cs="Open Sans"/>
          <w:b/>
          <w:color w:val="143C78"/>
        </w:rPr>
      </w:pPr>
      <w:r w:rsidRPr="00AD59E1">
        <w:rPr>
          <w:rFonts w:ascii="Open Sans" w:hAnsi="Open Sans" w:cs="Open Sans"/>
          <w:bCs/>
          <w:color w:val="143C78"/>
          <w:sz w:val="22"/>
          <w:szCs w:val="22"/>
        </w:rPr>
        <w:lastRenderedPageBreak/>
        <w:t>NB: Elac cannot amend tax treatment without HMRC authority.</w:t>
      </w:r>
      <w:r w:rsidRPr="00AD59E1">
        <w:rPr>
          <w:rFonts w:ascii="Open Sans" w:hAnsi="Open Sans" w:cs="Open Sans"/>
          <w:b/>
          <w:color w:val="143C78"/>
        </w:rPr>
        <w:t xml:space="preserve"> </w:t>
      </w:r>
    </w:p>
    <w:p w14:paraId="0DB1C38B" w14:textId="77777777" w:rsidR="00AD59E1" w:rsidRDefault="00A3216D" w:rsidP="00AD59E1">
      <w:pPr>
        <w:rPr>
          <w:rFonts w:ascii="Open Sans" w:hAnsi="Open Sans" w:cs="Open Sans"/>
          <w:b/>
          <w:color w:val="143C78"/>
        </w:rPr>
      </w:pPr>
      <w:r w:rsidRPr="00AD59E1">
        <w:rPr>
          <w:rFonts w:ascii="Open Sans" w:hAnsi="Open Sans" w:cs="Open Sans"/>
          <w:b/>
          <w:color w:val="143C78"/>
        </w:rPr>
        <w:t xml:space="preserve">Temporary and Short-Term Workers </w:t>
      </w:r>
    </w:p>
    <w:p w14:paraId="6F6F2EDF" w14:textId="77777777" w:rsidR="00AD59E1" w:rsidRPr="002D3C91" w:rsidRDefault="00A3216D" w:rsidP="00AD59E1">
      <w:pPr>
        <w:rPr>
          <w:rFonts w:ascii="Open Sans" w:hAnsi="Open Sans" w:cs="Open Sans"/>
          <w:bCs/>
          <w:color w:val="143C78"/>
          <w:sz w:val="22"/>
          <w:szCs w:val="22"/>
        </w:rPr>
      </w:pPr>
      <w:r w:rsidRPr="002D3C91">
        <w:rPr>
          <w:rFonts w:ascii="Open Sans" w:hAnsi="Open Sans" w:cs="Open Sans"/>
          <w:bCs/>
          <w:color w:val="143C78"/>
          <w:sz w:val="22"/>
          <w:szCs w:val="22"/>
        </w:rPr>
        <w:t xml:space="preserve">The same starter procedures apply to Temporary and </w:t>
      </w:r>
      <w:r w:rsidR="00AD59E1" w:rsidRPr="002D3C91">
        <w:rPr>
          <w:rFonts w:ascii="Open Sans" w:hAnsi="Open Sans" w:cs="Open Sans"/>
          <w:bCs/>
          <w:color w:val="143C78"/>
          <w:sz w:val="22"/>
          <w:szCs w:val="22"/>
        </w:rPr>
        <w:t>short-term</w:t>
      </w:r>
      <w:r w:rsidRPr="002D3C91">
        <w:rPr>
          <w:rFonts w:ascii="Open Sans" w:hAnsi="Open Sans" w:cs="Open Sans"/>
          <w:bCs/>
          <w:color w:val="143C78"/>
          <w:sz w:val="22"/>
          <w:szCs w:val="22"/>
        </w:rPr>
        <w:t xml:space="preserve"> workers. Even where employment is brief, PAYE and Student Loan rules must still be followed in full. </w:t>
      </w:r>
    </w:p>
    <w:p w14:paraId="424EE129" w14:textId="77777777" w:rsidR="00AD59E1" w:rsidRDefault="00A3216D" w:rsidP="00AD59E1">
      <w:pPr>
        <w:rPr>
          <w:rFonts w:ascii="Open Sans" w:hAnsi="Open Sans" w:cs="Open Sans"/>
          <w:b/>
          <w:color w:val="143C78"/>
        </w:rPr>
      </w:pPr>
      <w:r w:rsidRPr="00AD59E1">
        <w:rPr>
          <w:rFonts w:ascii="Open Sans" w:hAnsi="Open Sans" w:cs="Open Sans"/>
          <w:b/>
          <w:color w:val="143C78"/>
        </w:rPr>
        <w:t xml:space="preserve">Student Loan and Postgraduate Loan Deductions </w:t>
      </w:r>
    </w:p>
    <w:p w14:paraId="499CA60C" w14:textId="77777777" w:rsidR="00397107" w:rsidRPr="00397107" w:rsidRDefault="00A3216D" w:rsidP="00AD59E1">
      <w:pPr>
        <w:rPr>
          <w:rFonts w:ascii="Open Sans" w:hAnsi="Open Sans" w:cs="Open Sans"/>
          <w:b/>
          <w:color w:val="143C78"/>
          <w:sz w:val="22"/>
          <w:szCs w:val="22"/>
        </w:rPr>
      </w:pPr>
      <w:r w:rsidRPr="00397107">
        <w:rPr>
          <w:rFonts w:ascii="Open Sans" w:hAnsi="Open Sans" w:cs="Open Sans"/>
          <w:b/>
          <w:color w:val="143C78"/>
          <w:sz w:val="22"/>
          <w:szCs w:val="22"/>
        </w:rPr>
        <w:t xml:space="preserve">When Deductions Apply </w:t>
      </w:r>
    </w:p>
    <w:p w14:paraId="6932A539" w14:textId="72E801DE" w:rsidR="00AD59E1" w:rsidRPr="002D3C91" w:rsidRDefault="00A3216D" w:rsidP="00AD59E1">
      <w:pPr>
        <w:rPr>
          <w:rFonts w:ascii="Open Sans" w:hAnsi="Open Sans" w:cs="Open Sans"/>
          <w:bCs/>
          <w:color w:val="143C78"/>
          <w:sz w:val="22"/>
          <w:szCs w:val="22"/>
        </w:rPr>
      </w:pPr>
      <w:r w:rsidRPr="002D3C91">
        <w:rPr>
          <w:rFonts w:ascii="Open Sans" w:hAnsi="Open Sans" w:cs="Open Sans"/>
          <w:bCs/>
          <w:color w:val="143C78"/>
          <w:sz w:val="22"/>
          <w:szCs w:val="22"/>
        </w:rPr>
        <w:t xml:space="preserve">Student Loan and Postgraduate Loan deductions are made when: </w:t>
      </w:r>
    </w:p>
    <w:p w14:paraId="51FE1930" w14:textId="2A4F51CF" w:rsidR="00AD59E1" w:rsidRPr="002D3C91" w:rsidRDefault="00A3216D" w:rsidP="00AD59E1">
      <w:pPr>
        <w:pStyle w:val="ListParagraph"/>
        <w:numPr>
          <w:ilvl w:val="0"/>
          <w:numId w:val="32"/>
        </w:numPr>
        <w:rPr>
          <w:rFonts w:ascii="Open Sans" w:hAnsi="Open Sans" w:cs="Open Sans"/>
          <w:bCs/>
          <w:color w:val="143C78"/>
          <w:sz w:val="22"/>
          <w:szCs w:val="22"/>
        </w:rPr>
      </w:pPr>
      <w:r w:rsidRPr="002D3C91">
        <w:rPr>
          <w:rFonts w:ascii="Open Sans" w:hAnsi="Open Sans" w:cs="Open Sans"/>
          <w:bCs/>
          <w:color w:val="143C78"/>
          <w:sz w:val="22"/>
          <w:szCs w:val="22"/>
        </w:rPr>
        <w:t xml:space="preserve">The employee confirms they have a loan via the HMRC starter checklist, or </w:t>
      </w:r>
    </w:p>
    <w:p w14:paraId="685D9CC9" w14:textId="77777777" w:rsidR="00397107" w:rsidRDefault="00A3216D" w:rsidP="00AD59E1">
      <w:pPr>
        <w:pStyle w:val="ListParagraph"/>
        <w:numPr>
          <w:ilvl w:val="0"/>
          <w:numId w:val="32"/>
        </w:numPr>
        <w:rPr>
          <w:rFonts w:ascii="Open Sans" w:hAnsi="Open Sans" w:cs="Open Sans"/>
          <w:bCs/>
          <w:color w:val="143C78"/>
          <w:sz w:val="22"/>
          <w:szCs w:val="22"/>
        </w:rPr>
      </w:pPr>
      <w:r w:rsidRPr="002D3C91">
        <w:rPr>
          <w:rFonts w:ascii="Open Sans" w:hAnsi="Open Sans" w:cs="Open Sans"/>
          <w:bCs/>
          <w:color w:val="143C78"/>
          <w:sz w:val="22"/>
          <w:szCs w:val="22"/>
        </w:rPr>
        <w:t xml:space="preserve">HMRC issues a formal SL1 (Student Loan) or </w:t>
      </w:r>
    </w:p>
    <w:p w14:paraId="4D0E948A" w14:textId="77777777" w:rsidR="00397107" w:rsidRDefault="00A3216D" w:rsidP="00AD59E1">
      <w:pPr>
        <w:pStyle w:val="ListParagraph"/>
        <w:numPr>
          <w:ilvl w:val="0"/>
          <w:numId w:val="32"/>
        </w:numPr>
        <w:rPr>
          <w:rFonts w:ascii="Open Sans" w:hAnsi="Open Sans" w:cs="Open Sans"/>
          <w:bCs/>
          <w:color w:val="143C78"/>
          <w:sz w:val="22"/>
          <w:szCs w:val="22"/>
        </w:rPr>
      </w:pPr>
      <w:r w:rsidRPr="002D3C91">
        <w:rPr>
          <w:rFonts w:ascii="Open Sans" w:hAnsi="Open Sans" w:cs="Open Sans"/>
          <w:bCs/>
          <w:color w:val="143C78"/>
          <w:sz w:val="22"/>
          <w:szCs w:val="22"/>
        </w:rPr>
        <w:t xml:space="preserve">PGL1 (Postgraduate Loan) notice </w:t>
      </w:r>
    </w:p>
    <w:p w14:paraId="683D8436" w14:textId="3AEF140E" w:rsidR="00E95BFA" w:rsidRPr="002D3C91" w:rsidRDefault="00A3216D" w:rsidP="00E95BFA">
      <w:pPr>
        <w:rPr>
          <w:rFonts w:ascii="Open Sans" w:hAnsi="Open Sans" w:cs="Open Sans"/>
          <w:bCs/>
          <w:color w:val="143C78"/>
          <w:sz w:val="22"/>
          <w:szCs w:val="22"/>
        </w:rPr>
      </w:pPr>
      <w:r w:rsidRPr="00397107">
        <w:rPr>
          <w:rFonts w:ascii="Open Sans" w:hAnsi="Open Sans" w:cs="Open Sans"/>
          <w:bCs/>
          <w:color w:val="143C78"/>
          <w:sz w:val="22"/>
          <w:szCs w:val="22"/>
        </w:rPr>
        <w:t xml:space="preserve">Deductions start from the first available payroll after notification. </w:t>
      </w:r>
      <w:r w:rsidRPr="002D3C91">
        <w:rPr>
          <w:rFonts w:ascii="Open Sans" w:hAnsi="Open Sans" w:cs="Open Sans"/>
          <w:bCs/>
          <w:color w:val="143C78"/>
          <w:sz w:val="22"/>
          <w:szCs w:val="22"/>
        </w:rPr>
        <w:t xml:space="preserve">Loan Types HMRC may instruct deductions for the following loan types: </w:t>
      </w:r>
    </w:p>
    <w:p w14:paraId="7DE1E0F1" w14:textId="77777777" w:rsidR="00E95BFA" w:rsidRPr="002D3C91" w:rsidRDefault="00A3216D" w:rsidP="00E95BFA">
      <w:pPr>
        <w:pStyle w:val="ListParagraph"/>
        <w:numPr>
          <w:ilvl w:val="0"/>
          <w:numId w:val="33"/>
        </w:numPr>
        <w:rPr>
          <w:rFonts w:ascii="Open Sans" w:hAnsi="Open Sans" w:cs="Open Sans"/>
          <w:bCs/>
          <w:color w:val="143C78"/>
          <w:sz w:val="22"/>
          <w:szCs w:val="22"/>
        </w:rPr>
      </w:pPr>
      <w:r w:rsidRPr="002D3C91">
        <w:rPr>
          <w:rFonts w:ascii="Open Sans" w:hAnsi="Open Sans" w:cs="Open Sans"/>
          <w:bCs/>
          <w:color w:val="143C78"/>
          <w:sz w:val="22"/>
          <w:szCs w:val="22"/>
        </w:rPr>
        <w:t xml:space="preserve">Plan 1 </w:t>
      </w:r>
    </w:p>
    <w:p w14:paraId="70DBABFF" w14:textId="77777777" w:rsidR="00E95BFA" w:rsidRPr="002D3C91" w:rsidRDefault="00A3216D" w:rsidP="00E95BFA">
      <w:pPr>
        <w:pStyle w:val="ListParagraph"/>
        <w:numPr>
          <w:ilvl w:val="0"/>
          <w:numId w:val="33"/>
        </w:numPr>
        <w:rPr>
          <w:rFonts w:ascii="Open Sans" w:hAnsi="Open Sans" w:cs="Open Sans"/>
          <w:bCs/>
          <w:color w:val="143C78"/>
          <w:sz w:val="22"/>
          <w:szCs w:val="22"/>
        </w:rPr>
      </w:pPr>
      <w:r w:rsidRPr="002D3C91">
        <w:rPr>
          <w:rFonts w:ascii="Open Sans" w:hAnsi="Open Sans" w:cs="Open Sans"/>
          <w:bCs/>
          <w:color w:val="143C78"/>
          <w:sz w:val="22"/>
          <w:szCs w:val="22"/>
        </w:rPr>
        <w:t xml:space="preserve">Plan 2 </w:t>
      </w:r>
    </w:p>
    <w:p w14:paraId="1E3AB8BC" w14:textId="77777777" w:rsidR="00E95BFA" w:rsidRPr="002D3C91" w:rsidRDefault="00A3216D" w:rsidP="00E95BFA">
      <w:pPr>
        <w:pStyle w:val="ListParagraph"/>
        <w:numPr>
          <w:ilvl w:val="0"/>
          <w:numId w:val="33"/>
        </w:numPr>
        <w:rPr>
          <w:rFonts w:ascii="Open Sans" w:hAnsi="Open Sans" w:cs="Open Sans"/>
          <w:bCs/>
          <w:color w:val="143C78"/>
          <w:sz w:val="22"/>
          <w:szCs w:val="22"/>
        </w:rPr>
      </w:pPr>
      <w:r w:rsidRPr="002D3C91">
        <w:rPr>
          <w:rFonts w:ascii="Open Sans" w:hAnsi="Open Sans" w:cs="Open Sans"/>
          <w:bCs/>
          <w:color w:val="143C78"/>
          <w:sz w:val="22"/>
          <w:szCs w:val="22"/>
        </w:rPr>
        <w:t xml:space="preserve">Plan 4 (Scottish loans) </w:t>
      </w:r>
    </w:p>
    <w:p w14:paraId="66202BC6" w14:textId="77777777" w:rsidR="00E95BFA" w:rsidRPr="002D3C91" w:rsidRDefault="00A3216D" w:rsidP="00E95BFA">
      <w:pPr>
        <w:pStyle w:val="ListParagraph"/>
        <w:numPr>
          <w:ilvl w:val="0"/>
          <w:numId w:val="33"/>
        </w:numPr>
        <w:rPr>
          <w:rFonts w:ascii="Open Sans" w:hAnsi="Open Sans" w:cs="Open Sans"/>
          <w:bCs/>
          <w:color w:val="143C78"/>
          <w:sz w:val="22"/>
          <w:szCs w:val="22"/>
        </w:rPr>
      </w:pPr>
      <w:r w:rsidRPr="002D3C91">
        <w:rPr>
          <w:rFonts w:ascii="Open Sans" w:hAnsi="Open Sans" w:cs="Open Sans"/>
          <w:bCs/>
          <w:color w:val="143C78"/>
          <w:sz w:val="22"/>
          <w:szCs w:val="22"/>
        </w:rPr>
        <w:t xml:space="preserve">Plan 5 </w:t>
      </w:r>
    </w:p>
    <w:p w14:paraId="3209190E" w14:textId="77777777" w:rsidR="002D3C91" w:rsidRPr="002D3C91" w:rsidRDefault="00A3216D" w:rsidP="00E95BFA">
      <w:pPr>
        <w:pStyle w:val="ListParagraph"/>
        <w:numPr>
          <w:ilvl w:val="0"/>
          <w:numId w:val="33"/>
        </w:numPr>
        <w:rPr>
          <w:rFonts w:ascii="Open Sans" w:hAnsi="Open Sans" w:cs="Open Sans"/>
          <w:bCs/>
          <w:color w:val="143C78"/>
          <w:sz w:val="22"/>
          <w:szCs w:val="22"/>
        </w:rPr>
      </w:pPr>
      <w:r w:rsidRPr="002D3C91">
        <w:rPr>
          <w:rFonts w:ascii="Open Sans" w:hAnsi="Open Sans" w:cs="Open Sans"/>
          <w:bCs/>
          <w:color w:val="143C78"/>
          <w:sz w:val="22"/>
          <w:szCs w:val="22"/>
        </w:rPr>
        <w:t xml:space="preserve">Postgraduate Loan (PGL) </w:t>
      </w:r>
    </w:p>
    <w:p w14:paraId="7BA67A60" w14:textId="30624462" w:rsidR="002D3C91" w:rsidRPr="002D3C91" w:rsidRDefault="00A3216D" w:rsidP="002D3C91">
      <w:pPr>
        <w:rPr>
          <w:rFonts w:ascii="Open Sans" w:hAnsi="Open Sans" w:cs="Open Sans"/>
          <w:bCs/>
          <w:color w:val="143C78"/>
          <w:sz w:val="22"/>
          <w:szCs w:val="22"/>
        </w:rPr>
      </w:pPr>
      <w:r w:rsidRPr="002D3C91">
        <w:rPr>
          <w:rFonts w:ascii="Open Sans" w:hAnsi="Open Sans" w:cs="Open Sans"/>
          <w:bCs/>
          <w:color w:val="143C78"/>
          <w:sz w:val="22"/>
          <w:szCs w:val="22"/>
        </w:rPr>
        <w:t xml:space="preserve">HMRC determines the applicable plan. </w:t>
      </w:r>
      <w:r w:rsidR="00397107">
        <w:rPr>
          <w:rFonts w:ascii="Open Sans" w:hAnsi="Open Sans" w:cs="Open Sans"/>
          <w:bCs/>
          <w:color w:val="143C78"/>
          <w:sz w:val="22"/>
          <w:szCs w:val="22"/>
        </w:rPr>
        <w:t>Sapphire Education</w:t>
      </w:r>
      <w:r w:rsidRPr="002D3C91">
        <w:rPr>
          <w:rFonts w:ascii="Open Sans" w:hAnsi="Open Sans" w:cs="Open Sans"/>
          <w:bCs/>
          <w:color w:val="143C78"/>
          <w:sz w:val="22"/>
          <w:szCs w:val="22"/>
        </w:rPr>
        <w:t xml:space="preserve"> cannot decide or change the plan type. Where an employee has stated they have a student loan but are unaware of which plan, Plan 5 will be automatically assigned until a formal notification is received to change. </w:t>
      </w:r>
    </w:p>
    <w:p w14:paraId="09EF6142" w14:textId="77777777" w:rsidR="002D3C91" w:rsidRDefault="00A3216D" w:rsidP="002D3C91">
      <w:pPr>
        <w:rPr>
          <w:rFonts w:ascii="Open Sans" w:hAnsi="Open Sans" w:cs="Open Sans"/>
          <w:b/>
          <w:color w:val="143C78"/>
        </w:rPr>
      </w:pPr>
      <w:r w:rsidRPr="002D3C91">
        <w:rPr>
          <w:rFonts w:ascii="Open Sans" w:hAnsi="Open Sans" w:cs="Open Sans"/>
          <w:b/>
          <w:color w:val="143C78"/>
        </w:rPr>
        <w:t xml:space="preserve">HMRC Notices </w:t>
      </w:r>
    </w:p>
    <w:p w14:paraId="5EA136B0" w14:textId="582F8394" w:rsidR="002D3C91" w:rsidRPr="006D322A" w:rsidRDefault="00A3216D" w:rsidP="002D3C91">
      <w:pPr>
        <w:rPr>
          <w:rFonts w:ascii="Open Sans" w:hAnsi="Open Sans" w:cs="Open Sans"/>
          <w:bCs/>
          <w:color w:val="143C78"/>
          <w:sz w:val="22"/>
          <w:szCs w:val="22"/>
        </w:rPr>
      </w:pPr>
      <w:r w:rsidRPr="006D322A">
        <w:rPr>
          <w:rFonts w:ascii="Open Sans" w:hAnsi="Open Sans" w:cs="Open Sans"/>
          <w:bCs/>
          <w:color w:val="143C78"/>
          <w:sz w:val="22"/>
          <w:szCs w:val="22"/>
        </w:rPr>
        <w:t xml:space="preserve">When </w:t>
      </w:r>
      <w:r w:rsidR="0036465A">
        <w:rPr>
          <w:rFonts w:ascii="Open Sans" w:hAnsi="Open Sans" w:cs="Open Sans"/>
          <w:bCs/>
          <w:color w:val="143C78"/>
          <w:sz w:val="22"/>
          <w:szCs w:val="22"/>
        </w:rPr>
        <w:t>Sapphire Education</w:t>
      </w:r>
      <w:r w:rsidRPr="006D322A">
        <w:rPr>
          <w:rFonts w:ascii="Open Sans" w:hAnsi="Open Sans" w:cs="Open Sans"/>
          <w:bCs/>
          <w:color w:val="143C78"/>
          <w:sz w:val="22"/>
          <w:szCs w:val="22"/>
        </w:rPr>
        <w:t xml:space="preserve"> receives: </w:t>
      </w:r>
    </w:p>
    <w:p w14:paraId="6E56166F" w14:textId="77777777" w:rsidR="002D3C91" w:rsidRPr="006D322A" w:rsidRDefault="00A3216D" w:rsidP="002D3C91">
      <w:pPr>
        <w:pStyle w:val="ListParagraph"/>
        <w:numPr>
          <w:ilvl w:val="0"/>
          <w:numId w:val="34"/>
        </w:numPr>
        <w:rPr>
          <w:rFonts w:ascii="Open Sans" w:hAnsi="Open Sans" w:cs="Open Sans"/>
          <w:bCs/>
          <w:color w:val="143C78"/>
          <w:sz w:val="22"/>
          <w:szCs w:val="22"/>
        </w:rPr>
      </w:pPr>
      <w:r w:rsidRPr="006D322A">
        <w:rPr>
          <w:rFonts w:ascii="Open Sans" w:hAnsi="Open Sans" w:cs="Open Sans"/>
          <w:bCs/>
          <w:color w:val="143C78"/>
          <w:sz w:val="22"/>
          <w:szCs w:val="22"/>
        </w:rPr>
        <w:t xml:space="preserve">SL1 – Student Loan Start Notice </w:t>
      </w:r>
    </w:p>
    <w:p w14:paraId="50D02B51" w14:textId="77777777" w:rsidR="002D3C91" w:rsidRPr="006D322A" w:rsidRDefault="00A3216D" w:rsidP="002D3C91">
      <w:pPr>
        <w:pStyle w:val="ListParagraph"/>
        <w:numPr>
          <w:ilvl w:val="0"/>
          <w:numId w:val="34"/>
        </w:numPr>
        <w:rPr>
          <w:rFonts w:ascii="Open Sans" w:hAnsi="Open Sans" w:cs="Open Sans"/>
          <w:bCs/>
          <w:color w:val="143C78"/>
          <w:sz w:val="22"/>
          <w:szCs w:val="22"/>
        </w:rPr>
      </w:pPr>
      <w:r w:rsidRPr="006D322A">
        <w:rPr>
          <w:rFonts w:ascii="Open Sans" w:hAnsi="Open Sans" w:cs="Open Sans"/>
          <w:bCs/>
          <w:color w:val="143C78"/>
          <w:sz w:val="22"/>
          <w:szCs w:val="22"/>
        </w:rPr>
        <w:t xml:space="preserve">SL2 – Student Loan Stop Notice </w:t>
      </w:r>
    </w:p>
    <w:p w14:paraId="3784F6A3" w14:textId="77777777" w:rsidR="0036465A" w:rsidRDefault="00A3216D" w:rsidP="002D3C91">
      <w:pPr>
        <w:pStyle w:val="ListParagraph"/>
        <w:numPr>
          <w:ilvl w:val="0"/>
          <w:numId w:val="34"/>
        </w:numPr>
        <w:rPr>
          <w:rFonts w:ascii="Open Sans" w:hAnsi="Open Sans" w:cs="Open Sans"/>
          <w:bCs/>
          <w:color w:val="143C78"/>
          <w:sz w:val="22"/>
          <w:szCs w:val="22"/>
        </w:rPr>
      </w:pPr>
      <w:r w:rsidRPr="006D322A">
        <w:rPr>
          <w:rFonts w:ascii="Open Sans" w:hAnsi="Open Sans" w:cs="Open Sans"/>
          <w:bCs/>
          <w:color w:val="143C78"/>
          <w:sz w:val="22"/>
          <w:szCs w:val="22"/>
        </w:rPr>
        <w:t xml:space="preserve">PGL1 – Postgraduate Loan Start Notice </w:t>
      </w:r>
    </w:p>
    <w:p w14:paraId="232839FE" w14:textId="31D79BE9" w:rsidR="006A3A9C" w:rsidRPr="006D322A" w:rsidRDefault="00A3216D" w:rsidP="002D3C91">
      <w:pPr>
        <w:pStyle w:val="ListParagraph"/>
        <w:numPr>
          <w:ilvl w:val="0"/>
          <w:numId w:val="34"/>
        </w:numPr>
        <w:rPr>
          <w:rFonts w:ascii="Open Sans" w:hAnsi="Open Sans" w:cs="Open Sans"/>
          <w:bCs/>
          <w:color w:val="143C78"/>
          <w:sz w:val="22"/>
          <w:szCs w:val="22"/>
        </w:rPr>
      </w:pPr>
      <w:r w:rsidRPr="006D322A">
        <w:rPr>
          <w:rFonts w:ascii="Open Sans" w:hAnsi="Open Sans" w:cs="Open Sans"/>
          <w:bCs/>
          <w:color w:val="143C78"/>
          <w:sz w:val="22"/>
          <w:szCs w:val="22"/>
        </w:rPr>
        <w:t xml:space="preserve">PGL2 – Postgraduate Loan Stop Notice </w:t>
      </w:r>
    </w:p>
    <w:p w14:paraId="0BDA8A0B" w14:textId="555D0940" w:rsidR="006A3A9C" w:rsidRPr="006D322A" w:rsidRDefault="0036465A" w:rsidP="006A3A9C">
      <w:pPr>
        <w:rPr>
          <w:rFonts w:ascii="Open Sans" w:hAnsi="Open Sans" w:cs="Open Sans"/>
          <w:bCs/>
          <w:color w:val="143C78"/>
          <w:sz w:val="22"/>
          <w:szCs w:val="22"/>
        </w:rPr>
      </w:pPr>
      <w:r>
        <w:rPr>
          <w:rFonts w:ascii="Open Sans" w:hAnsi="Open Sans" w:cs="Open Sans"/>
          <w:bCs/>
          <w:color w:val="143C78"/>
          <w:sz w:val="22"/>
          <w:szCs w:val="22"/>
        </w:rPr>
        <w:t>Sapphire Education</w:t>
      </w:r>
      <w:r w:rsidR="00A3216D" w:rsidRPr="006D322A">
        <w:rPr>
          <w:rFonts w:ascii="Open Sans" w:hAnsi="Open Sans" w:cs="Open Sans"/>
          <w:bCs/>
          <w:color w:val="143C78"/>
          <w:sz w:val="22"/>
          <w:szCs w:val="22"/>
        </w:rPr>
        <w:t xml:space="preserve"> must: </w:t>
      </w:r>
    </w:p>
    <w:p w14:paraId="47849E09" w14:textId="77777777" w:rsidR="006D322A" w:rsidRDefault="00A3216D" w:rsidP="006A3A9C">
      <w:pPr>
        <w:pStyle w:val="ListParagraph"/>
        <w:numPr>
          <w:ilvl w:val="0"/>
          <w:numId w:val="35"/>
        </w:numPr>
        <w:rPr>
          <w:rFonts w:ascii="Open Sans" w:hAnsi="Open Sans" w:cs="Open Sans"/>
          <w:bCs/>
          <w:color w:val="143C78"/>
          <w:sz w:val="22"/>
          <w:szCs w:val="22"/>
        </w:rPr>
      </w:pPr>
      <w:r w:rsidRPr="006D322A">
        <w:rPr>
          <w:rFonts w:ascii="Open Sans" w:hAnsi="Open Sans" w:cs="Open Sans"/>
          <w:bCs/>
          <w:color w:val="143C78"/>
          <w:sz w:val="22"/>
          <w:szCs w:val="22"/>
        </w:rPr>
        <w:t>Follow the notice exactly</w:t>
      </w:r>
    </w:p>
    <w:p w14:paraId="41D870B6" w14:textId="77777777" w:rsidR="006D322A" w:rsidRDefault="00A3216D" w:rsidP="006A3A9C">
      <w:pPr>
        <w:pStyle w:val="ListParagraph"/>
        <w:numPr>
          <w:ilvl w:val="0"/>
          <w:numId w:val="35"/>
        </w:numPr>
        <w:rPr>
          <w:rFonts w:ascii="Open Sans" w:hAnsi="Open Sans" w:cs="Open Sans"/>
          <w:bCs/>
          <w:color w:val="143C78"/>
          <w:sz w:val="22"/>
          <w:szCs w:val="22"/>
        </w:rPr>
      </w:pPr>
      <w:r w:rsidRPr="006D322A">
        <w:rPr>
          <w:rFonts w:ascii="Open Sans" w:hAnsi="Open Sans" w:cs="Open Sans"/>
          <w:bCs/>
          <w:color w:val="143C78"/>
          <w:sz w:val="22"/>
          <w:szCs w:val="22"/>
        </w:rPr>
        <w:t xml:space="preserve">Start or stop deductions as instructed </w:t>
      </w:r>
    </w:p>
    <w:p w14:paraId="59BE8716" w14:textId="5B8614CA" w:rsidR="006A3A9C" w:rsidRPr="006D322A" w:rsidRDefault="00A3216D" w:rsidP="006A3A9C">
      <w:pPr>
        <w:pStyle w:val="ListParagraph"/>
        <w:numPr>
          <w:ilvl w:val="0"/>
          <w:numId w:val="35"/>
        </w:numPr>
        <w:rPr>
          <w:rFonts w:ascii="Open Sans" w:hAnsi="Open Sans" w:cs="Open Sans"/>
          <w:bCs/>
          <w:color w:val="143C78"/>
          <w:sz w:val="22"/>
          <w:szCs w:val="22"/>
        </w:rPr>
      </w:pPr>
      <w:r w:rsidRPr="006D322A">
        <w:rPr>
          <w:rFonts w:ascii="Open Sans" w:hAnsi="Open Sans" w:cs="Open Sans"/>
          <w:bCs/>
          <w:color w:val="143C78"/>
          <w:sz w:val="22"/>
          <w:szCs w:val="22"/>
        </w:rPr>
        <w:lastRenderedPageBreak/>
        <w:t xml:space="preserve">Apply changes no earlier and no later than required by HMRC </w:t>
      </w:r>
    </w:p>
    <w:p w14:paraId="4437E5F8" w14:textId="77777777" w:rsidR="00CD5BBE" w:rsidRDefault="00A3216D" w:rsidP="006A3A9C">
      <w:pPr>
        <w:rPr>
          <w:rFonts w:ascii="Open Sans" w:hAnsi="Open Sans" w:cs="Open Sans"/>
          <w:b/>
          <w:color w:val="143C78"/>
        </w:rPr>
      </w:pPr>
      <w:r w:rsidRPr="006D322A">
        <w:rPr>
          <w:rFonts w:ascii="Open Sans" w:hAnsi="Open Sans" w:cs="Open Sans"/>
          <w:bCs/>
          <w:color w:val="143C78"/>
          <w:sz w:val="22"/>
          <w:szCs w:val="22"/>
        </w:rPr>
        <w:t>NB: Employee requests alone are not sufficient to start or stop deductions.</w:t>
      </w:r>
      <w:r w:rsidRPr="006A3A9C">
        <w:rPr>
          <w:rFonts w:ascii="Open Sans" w:hAnsi="Open Sans" w:cs="Open Sans"/>
          <w:b/>
          <w:color w:val="143C78"/>
        </w:rPr>
        <w:t xml:space="preserve"> </w:t>
      </w:r>
    </w:p>
    <w:p w14:paraId="19D54E93" w14:textId="77777777" w:rsidR="00CD5BBE" w:rsidRDefault="00A3216D" w:rsidP="006A3A9C">
      <w:pPr>
        <w:rPr>
          <w:rFonts w:ascii="Open Sans" w:hAnsi="Open Sans" w:cs="Open Sans"/>
          <w:b/>
          <w:color w:val="143C78"/>
        </w:rPr>
      </w:pPr>
      <w:r w:rsidRPr="006A3A9C">
        <w:rPr>
          <w:rFonts w:ascii="Open Sans" w:hAnsi="Open Sans" w:cs="Open Sans"/>
          <w:b/>
          <w:color w:val="143C78"/>
        </w:rPr>
        <w:t xml:space="preserve">Thresholds and Calculations </w:t>
      </w:r>
    </w:p>
    <w:p w14:paraId="332D5877" w14:textId="77777777" w:rsidR="00F03CAB" w:rsidRPr="001004E0" w:rsidRDefault="00A3216D" w:rsidP="006A3A9C">
      <w:pPr>
        <w:rPr>
          <w:rFonts w:ascii="Open Sans" w:hAnsi="Open Sans" w:cs="Open Sans"/>
          <w:bCs/>
          <w:color w:val="143C78"/>
          <w:sz w:val="22"/>
          <w:szCs w:val="22"/>
        </w:rPr>
      </w:pPr>
      <w:r w:rsidRPr="001004E0">
        <w:rPr>
          <w:rFonts w:ascii="Open Sans" w:hAnsi="Open Sans" w:cs="Open Sans"/>
          <w:bCs/>
          <w:color w:val="143C78"/>
          <w:sz w:val="22"/>
          <w:szCs w:val="22"/>
        </w:rPr>
        <w:t>Deductions are calculated automatically through payroll based on:</w:t>
      </w:r>
    </w:p>
    <w:p w14:paraId="2139C6E5" w14:textId="77777777" w:rsidR="00F03CAB" w:rsidRPr="001004E0" w:rsidRDefault="00A3216D" w:rsidP="00F03CAB">
      <w:pPr>
        <w:pStyle w:val="ListParagraph"/>
        <w:numPr>
          <w:ilvl w:val="0"/>
          <w:numId w:val="36"/>
        </w:numPr>
        <w:rPr>
          <w:rFonts w:ascii="Open Sans" w:hAnsi="Open Sans" w:cs="Open Sans"/>
          <w:bCs/>
          <w:color w:val="143C78"/>
          <w:sz w:val="22"/>
          <w:szCs w:val="22"/>
        </w:rPr>
      </w:pPr>
      <w:r w:rsidRPr="001004E0">
        <w:rPr>
          <w:rFonts w:ascii="Open Sans" w:hAnsi="Open Sans" w:cs="Open Sans"/>
          <w:bCs/>
          <w:color w:val="143C78"/>
          <w:sz w:val="22"/>
          <w:szCs w:val="22"/>
        </w:rPr>
        <w:t xml:space="preserve">Employee earnings </w:t>
      </w:r>
    </w:p>
    <w:p w14:paraId="6EADEEE1" w14:textId="77777777" w:rsidR="00F03CAB" w:rsidRPr="001004E0" w:rsidRDefault="00A3216D" w:rsidP="00F03CAB">
      <w:pPr>
        <w:pStyle w:val="ListParagraph"/>
        <w:numPr>
          <w:ilvl w:val="0"/>
          <w:numId w:val="36"/>
        </w:numPr>
        <w:rPr>
          <w:rFonts w:ascii="Open Sans" w:hAnsi="Open Sans" w:cs="Open Sans"/>
          <w:bCs/>
          <w:color w:val="143C78"/>
          <w:sz w:val="22"/>
          <w:szCs w:val="22"/>
        </w:rPr>
      </w:pPr>
      <w:r w:rsidRPr="001004E0">
        <w:rPr>
          <w:rFonts w:ascii="Open Sans" w:hAnsi="Open Sans" w:cs="Open Sans"/>
          <w:bCs/>
          <w:color w:val="143C78"/>
          <w:sz w:val="22"/>
          <w:szCs w:val="22"/>
        </w:rPr>
        <w:t xml:space="preserve">Current HMRC thresholds and rates </w:t>
      </w:r>
    </w:p>
    <w:p w14:paraId="4B516B9B" w14:textId="77777777" w:rsidR="00F03CAB" w:rsidRPr="001004E0" w:rsidRDefault="00A3216D" w:rsidP="00F03CAB">
      <w:pPr>
        <w:pStyle w:val="ListParagraph"/>
        <w:numPr>
          <w:ilvl w:val="0"/>
          <w:numId w:val="36"/>
        </w:numPr>
        <w:rPr>
          <w:rFonts w:ascii="Open Sans" w:hAnsi="Open Sans" w:cs="Open Sans"/>
          <w:bCs/>
          <w:color w:val="143C78"/>
          <w:sz w:val="22"/>
          <w:szCs w:val="22"/>
        </w:rPr>
      </w:pPr>
      <w:r w:rsidRPr="001004E0">
        <w:rPr>
          <w:rFonts w:ascii="Open Sans" w:hAnsi="Open Sans" w:cs="Open Sans"/>
          <w:bCs/>
          <w:color w:val="143C78"/>
          <w:sz w:val="22"/>
          <w:szCs w:val="22"/>
        </w:rPr>
        <w:t xml:space="preserve">Loan plan type </w:t>
      </w:r>
    </w:p>
    <w:p w14:paraId="082F1D2D" w14:textId="77777777" w:rsidR="00F03CAB" w:rsidRPr="001004E0" w:rsidRDefault="00A3216D" w:rsidP="00F03CAB">
      <w:pPr>
        <w:rPr>
          <w:rFonts w:ascii="Open Sans" w:hAnsi="Open Sans" w:cs="Open Sans"/>
          <w:bCs/>
          <w:color w:val="143C78"/>
          <w:sz w:val="22"/>
          <w:szCs w:val="22"/>
        </w:rPr>
      </w:pPr>
      <w:r w:rsidRPr="001004E0">
        <w:rPr>
          <w:rFonts w:ascii="Open Sans" w:hAnsi="Open Sans" w:cs="Open Sans"/>
          <w:bCs/>
          <w:color w:val="143C78"/>
          <w:sz w:val="22"/>
          <w:szCs w:val="22"/>
        </w:rPr>
        <w:t xml:space="preserve">Deductions apply only when earnings exceed the relevant repayment threshold. </w:t>
      </w:r>
    </w:p>
    <w:p w14:paraId="2D3DF8C1" w14:textId="77777777" w:rsidR="00F03CAB" w:rsidRDefault="00A3216D" w:rsidP="00F03CAB">
      <w:pPr>
        <w:rPr>
          <w:rFonts w:ascii="Open Sans" w:hAnsi="Open Sans" w:cs="Open Sans"/>
          <w:b/>
          <w:color w:val="143C78"/>
        </w:rPr>
      </w:pPr>
      <w:r w:rsidRPr="00F03CAB">
        <w:rPr>
          <w:rFonts w:ascii="Open Sans" w:hAnsi="Open Sans" w:cs="Open Sans"/>
          <w:b/>
          <w:color w:val="143C78"/>
        </w:rPr>
        <w:t xml:space="preserve">Incorrect or Missing Information </w:t>
      </w:r>
    </w:p>
    <w:p w14:paraId="2DA66227" w14:textId="77777777" w:rsidR="00F03CAB" w:rsidRPr="001004E0" w:rsidRDefault="00A3216D" w:rsidP="00F03CAB">
      <w:pPr>
        <w:rPr>
          <w:rFonts w:ascii="Open Sans" w:hAnsi="Open Sans" w:cs="Open Sans"/>
          <w:bCs/>
          <w:color w:val="143C78"/>
          <w:sz w:val="22"/>
          <w:szCs w:val="22"/>
        </w:rPr>
      </w:pPr>
      <w:r w:rsidRPr="001004E0">
        <w:rPr>
          <w:rFonts w:ascii="Open Sans" w:hAnsi="Open Sans" w:cs="Open Sans"/>
          <w:bCs/>
          <w:color w:val="143C78"/>
          <w:sz w:val="22"/>
          <w:szCs w:val="22"/>
        </w:rPr>
        <w:t>If starter or loan information is incomplete or later found to be incorrect:</w:t>
      </w:r>
    </w:p>
    <w:p w14:paraId="430A1347" w14:textId="77777777" w:rsidR="00F03CAB" w:rsidRPr="001004E0" w:rsidRDefault="00A3216D" w:rsidP="00F03CAB">
      <w:pPr>
        <w:pStyle w:val="ListParagraph"/>
        <w:numPr>
          <w:ilvl w:val="0"/>
          <w:numId w:val="37"/>
        </w:numPr>
        <w:rPr>
          <w:rFonts w:ascii="Open Sans" w:hAnsi="Open Sans" w:cs="Open Sans"/>
          <w:bCs/>
          <w:color w:val="143C78"/>
          <w:sz w:val="22"/>
          <w:szCs w:val="22"/>
        </w:rPr>
      </w:pPr>
      <w:r w:rsidRPr="001004E0">
        <w:rPr>
          <w:rFonts w:ascii="Open Sans" w:hAnsi="Open Sans" w:cs="Open Sans"/>
          <w:bCs/>
          <w:color w:val="143C78"/>
          <w:sz w:val="22"/>
          <w:szCs w:val="22"/>
        </w:rPr>
        <w:t xml:space="preserve">Payroll will be corrected where permitted </w:t>
      </w:r>
    </w:p>
    <w:p w14:paraId="3F50B657" w14:textId="77777777" w:rsidR="00F03CAB" w:rsidRPr="001004E0" w:rsidRDefault="00A3216D" w:rsidP="00F03CAB">
      <w:pPr>
        <w:pStyle w:val="ListParagraph"/>
        <w:numPr>
          <w:ilvl w:val="0"/>
          <w:numId w:val="37"/>
        </w:numPr>
        <w:rPr>
          <w:rFonts w:ascii="Open Sans" w:hAnsi="Open Sans" w:cs="Open Sans"/>
          <w:bCs/>
          <w:color w:val="143C78"/>
          <w:sz w:val="22"/>
          <w:szCs w:val="22"/>
        </w:rPr>
      </w:pPr>
      <w:r w:rsidRPr="001004E0">
        <w:rPr>
          <w:rFonts w:ascii="Open Sans" w:hAnsi="Open Sans" w:cs="Open Sans"/>
          <w:bCs/>
          <w:color w:val="143C78"/>
          <w:sz w:val="22"/>
          <w:szCs w:val="22"/>
        </w:rPr>
        <w:t xml:space="preserve">Any under- or over-payments will be handled in line with HMRC guidance </w:t>
      </w:r>
    </w:p>
    <w:p w14:paraId="61870900" w14:textId="77777777" w:rsidR="00F03CAB" w:rsidRPr="001004E0" w:rsidRDefault="00A3216D" w:rsidP="00F03CAB">
      <w:pPr>
        <w:pStyle w:val="ListParagraph"/>
        <w:numPr>
          <w:ilvl w:val="0"/>
          <w:numId w:val="37"/>
        </w:numPr>
        <w:rPr>
          <w:rFonts w:ascii="Open Sans" w:hAnsi="Open Sans" w:cs="Open Sans"/>
          <w:bCs/>
          <w:color w:val="143C78"/>
          <w:sz w:val="22"/>
          <w:szCs w:val="22"/>
        </w:rPr>
      </w:pPr>
      <w:r w:rsidRPr="001004E0">
        <w:rPr>
          <w:rFonts w:ascii="Open Sans" w:hAnsi="Open Sans" w:cs="Open Sans"/>
          <w:bCs/>
          <w:color w:val="143C78"/>
          <w:sz w:val="22"/>
          <w:szCs w:val="22"/>
        </w:rPr>
        <w:t xml:space="preserve">Employees may need to contact HMRC or the Student Loans Company directly </w:t>
      </w:r>
    </w:p>
    <w:p w14:paraId="6AA8334B" w14:textId="77777777" w:rsidR="00E06B51" w:rsidRDefault="00A3216D" w:rsidP="00F03CAB">
      <w:pPr>
        <w:rPr>
          <w:rFonts w:ascii="Open Sans" w:hAnsi="Open Sans" w:cs="Open Sans"/>
          <w:b/>
          <w:color w:val="143C78"/>
        </w:rPr>
      </w:pPr>
      <w:r w:rsidRPr="001004E0">
        <w:rPr>
          <w:rFonts w:ascii="Open Sans" w:hAnsi="Open Sans" w:cs="Open Sans"/>
          <w:bCs/>
          <w:color w:val="143C78"/>
          <w:sz w:val="22"/>
          <w:szCs w:val="22"/>
        </w:rPr>
        <w:t>The Company cannot refund or adjust Student Loan deductions without HMRC instruction.</w:t>
      </w:r>
      <w:r w:rsidRPr="00F03CAB">
        <w:rPr>
          <w:rFonts w:ascii="Open Sans" w:hAnsi="Open Sans" w:cs="Open Sans"/>
          <w:b/>
          <w:color w:val="143C78"/>
        </w:rPr>
        <w:t xml:space="preserve"> </w:t>
      </w:r>
    </w:p>
    <w:p w14:paraId="02867A6A" w14:textId="77777777" w:rsidR="00E06B51" w:rsidRDefault="00A3216D" w:rsidP="00F03CAB">
      <w:pPr>
        <w:rPr>
          <w:rFonts w:ascii="Open Sans" w:hAnsi="Open Sans" w:cs="Open Sans"/>
          <w:b/>
          <w:color w:val="143C78"/>
        </w:rPr>
      </w:pPr>
      <w:r w:rsidRPr="00F03CAB">
        <w:rPr>
          <w:rFonts w:ascii="Open Sans" w:hAnsi="Open Sans" w:cs="Open Sans"/>
          <w:b/>
          <w:color w:val="143C78"/>
        </w:rPr>
        <w:t xml:space="preserve">Data Protection </w:t>
      </w:r>
    </w:p>
    <w:p w14:paraId="0067304C" w14:textId="51C4B5FD" w:rsidR="00BC3848" w:rsidRPr="00E06B51" w:rsidRDefault="00A3216D" w:rsidP="00F03CAB">
      <w:pPr>
        <w:rPr>
          <w:rFonts w:ascii="Open Sans" w:hAnsi="Open Sans" w:cs="Open Sans"/>
          <w:bCs/>
          <w:color w:val="143C78"/>
          <w:sz w:val="22"/>
          <w:szCs w:val="22"/>
        </w:rPr>
      </w:pPr>
      <w:r w:rsidRPr="00E06B51">
        <w:rPr>
          <w:rFonts w:ascii="Open Sans" w:hAnsi="Open Sans" w:cs="Open Sans"/>
          <w:bCs/>
          <w:color w:val="143C78"/>
          <w:sz w:val="22"/>
          <w:szCs w:val="22"/>
        </w:rPr>
        <w:t xml:space="preserve">Starter information and loan data are handled confidentially and used solely for: </w:t>
      </w:r>
    </w:p>
    <w:p w14:paraId="013D4760" w14:textId="77777777" w:rsidR="00BC3848" w:rsidRPr="00E06B51" w:rsidRDefault="00A3216D" w:rsidP="00BC3848">
      <w:pPr>
        <w:pStyle w:val="ListParagraph"/>
        <w:numPr>
          <w:ilvl w:val="0"/>
          <w:numId w:val="38"/>
        </w:numPr>
        <w:rPr>
          <w:rFonts w:ascii="Open Sans" w:hAnsi="Open Sans" w:cs="Open Sans"/>
          <w:bCs/>
          <w:color w:val="143C78"/>
          <w:sz w:val="22"/>
          <w:szCs w:val="22"/>
        </w:rPr>
      </w:pPr>
      <w:r w:rsidRPr="00E06B51">
        <w:rPr>
          <w:rFonts w:ascii="Open Sans" w:hAnsi="Open Sans" w:cs="Open Sans"/>
          <w:bCs/>
          <w:color w:val="143C78"/>
          <w:sz w:val="22"/>
          <w:szCs w:val="22"/>
        </w:rPr>
        <w:t xml:space="preserve">Payroll processing </w:t>
      </w:r>
    </w:p>
    <w:p w14:paraId="7A64DCFB" w14:textId="77777777" w:rsidR="00E06B51" w:rsidRDefault="00A3216D" w:rsidP="00BC3848">
      <w:pPr>
        <w:pStyle w:val="ListParagraph"/>
        <w:numPr>
          <w:ilvl w:val="0"/>
          <w:numId w:val="38"/>
        </w:numPr>
        <w:rPr>
          <w:rFonts w:ascii="Open Sans" w:hAnsi="Open Sans" w:cs="Open Sans"/>
          <w:bCs/>
          <w:color w:val="143C78"/>
          <w:sz w:val="22"/>
          <w:szCs w:val="22"/>
        </w:rPr>
      </w:pPr>
      <w:r w:rsidRPr="00E06B51">
        <w:rPr>
          <w:rFonts w:ascii="Open Sans" w:hAnsi="Open Sans" w:cs="Open Sans"/>
          <w:bCs/>
          <w:color w:val="143C78"/>
          <w:sz w:val="22"/>
          <w:szCs w:val="22"/>
        </w:rPr>
        <w:t xml:space="preserve">HMRC reporting in line with UK data protection legislation. </w:t>
      </w:r>
    </w:p>
    <w:p w14:paraId="1653D149" w14:textId="77777777" w:rsidR="00E06B51" w:rsidRPr="00E06B51" w:rsidRDefault="00A3216D" w:rsidP="00E06B51">
      <w:pPr>
        <w:rPr>
          <w:rFonts w:ascii="Open Sans" w:hAnsi="Open Sans" w:cs="Open Sans"/>
          <w:b/>
          <w:color w:val="143C78"/>
        </w:rPr>
      </w:pPr>
      <w:r w:rsidRPr="00E06B51">
        <w:rPr>
          <w:rFonts w:ascii="Open Sans" w:hAnsi="Open Sans" w:cs="Open Sans"/>
          <w:b/>
          <w:color w:val="143C78"/>
        </w:rPr>
        <w:t xml:space="preserve">Queries and Further Information </w:t>
      </w:r>
    </w:p>
    <w:p w14:paraId="6B01B9E0" w14:textId="77777777" w:rsidR="00E06B51" w:rsidRDefault="00A3216D" w:rsidP="00E06B51">
      <w:pPr>
        <w:rPr>
          <w:rFonts w:ascii="Open Sans" w:hAnsi="Open Sans" w:cs="Open Sans"/>
          <w:bCs/>
          <w:color w:val="143C78"/>
          <w:sz w:val="22"/>
          <w:szCs w:val="22"/>
        </w:rPr>
      </w:pPr>
      <w:r w:rsidRPr="00E06B51">
        <w:rPr>
          <w:rFonts w:ascii="Open Sans" w:hAnsi="Open Sans" w:cs="Open Sans"/>
          <w:bCs/>
          <w:color w:val="143C78"/>
          <w:sz w:val="22"/>
          <w:szCs w:val="22"/>
        </w:rPr>
        <w:t xml:space="preserve">Questions about tax codes or Student Loans should be directed to: </w:t>
      </w:r>
    </w:p>
    <w:p w14:paraId="16F90961" w14:textId="77777777" w:rsidR="00E06B51" w:rsidRDefault="00A3216D" w:rsidP="00E06B51">
      <w:pPr>
        <w:rPr>
          <w:rFonts w:ascii="Open Sans" w:hAnsi="Open Sans" w:cs="Open Sans"/>
          <w:bCs/>
          <w:color w:val="143C78"/>
          <w:sz w:val="22"/>
          <w:szCs w:val="22"/>
        </w:rPr>
      </w:pPr>
      <w:r w:rsidRPr="00E06B51">
        <w:rPr>
          <w:rFonts w:ascii="Open Sans" w:hAnsi="Open Sans" w:cs="Open Sans"/>
          <w:bCs/>
          <w:color w:val="143C78"/>
          <w:sz w:val="22"/>
          <w:szCs w:val="22"/>
        </w:rPr>
        <w:t xml:space="preserve">HMRC (for tax codes and PAYE) </w:t>
      </w:r>
    </w:p>
    <w:p w14:paraId="1B3BF9FE" w14:textId="77777777" w:rsidR="00E06B51" w:rsidRDefault="00E06B51" w:rsidP="00E06B51">
      <w:pPr>
        <w:rPr>
          <w:rFonts w:ascii="Open Sans" w:hAnsi="Open Sans" w:cs="Open Sans"/>
          <w:bCs/>
          <w:color w:val="143C78"/>
          <w:sz w:val="22"/>
          <w:szCs w:val="22"/>
        </w:rPr>
      </w:pPr>
    </w:p>
    <w:p w14:paraId="325EDBD7" w14:textId="77777777" w:rsidR="00914F8B" w:rsidRPr="002D3E8B" w:rsidRDefault="00914F8B" w:rsidP="00442AB4">
      <w:pPr>
        <w:rPr>
          <w:rFonts w:ascii="Open Sans" w:hAnsi="Open Sans" w:cs="Open Sans"/>
          <w:color w:val="143C78"/>
        </w:rPr>
      </w:pPr>
    </w:p>
    <w:sectPr w:rsidR="00914F8B" w:rsidRPr="002D3E8B"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BEA1" w14:textId="77777777" w:rsidR="00830949" w:rsidRDefault="00830949">
      <w:pPr>
        <w:spacing w:after="0" w:line="240" w:lineRule="auto"/>
      </w:pPr>
      <w:r>
        <w:separator/>
      </w:r>
    </w:p>
  </w:endnote>
  <w:endnote w:type="continuationSeparator" w:id="0">
    <w:p w14:paraId="5EF10DF3" w14:textId="77777777" w:rsidR="00830949" w:rsidRDefault="0083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D7777F0-63C6-4106-9F7B-69129AEE3E38}"/>
  </w:font>
  <w:font w:name="Merriweather">
    <w:charset w:val="00"/>
    <w:family w:val="auto"/>
    <w:pitch w:val="variable"/>
    <w:sig w:usb0="20000207" w:usb1="00000002" w:usb2="00000000" w:usb3="00000000" w:csb0="00000197" w:csb1="00000000"/>
    <w:embedRegular r:id="rId2" w:fontKey="{ECB20654-CCE3-4227-8061-625F4D817309}"/>
    <w:embedBold r:id="rId3" w:fontKey="{8A8B150A-60EB-4BEB-8414-008007B8C117}"/>
  </w:font>
  <w:font w:name="Open Sans">
    <w:charset w:val="00"/>
    <w:family w:val="swiss"/>
    <w:pitch w:val="variable"/>
    <w:sig w:usb0="E00002EF" w:usb1="4000205B" w:usb2="00000028" w:usb3="00000000" w:csb0="0000019F" w:csb1="00000000"/>
    <w:embedRegular r:id="rId4" w:fontKey="{1A7DEE2E-D9F8-4377-83D4-78496A053A98}"/>
    <w:embedBold r:id="rId5" w:fontKey="{EDD39F89-C952-441E-A734-6A057D9E28C3}"/>
  </w:font>
  <w:font w:name="Aptos Display">
    <w:charset w:val="00"/>
    <w:family w:val="swiss"/>
    <w:pitch w:val="variable"/>
    <w:sig w:usb0="20000287" w:usb1="00000003" w:usb2="00000000" w:usb3="00000000" w:csb0="0000019F" w:csb1="00000000"/>
    <w:embedRegular r:id="rId6" w:fontKey="{8AFAE623-BC9B-4BF0-979E-012CA0A3192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8916" w14:textId="77777777" w:rsidR="00830949" w:rsidRDefault="00830949">
      <w:pPr>
        <w:spacing w:after="0" w:line="240" w:lineRule="auto"/>
      </w:pPr>
      <w:r>
        <w:separator/>
      </w:r>
    </w:p>
  </w:footnote>
  <w:footnote w:type="continuationSeparator" w:id="0">
    <w:p w14:paraId="1E7DBBF3" w14:textId="77777777" w:rsidR="00830949" w:rsidRDefault="0083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BDA"/>
    <w:multiLevelType w:val="hybridMultilevel"/>
    <w:tmpl w:val="3D28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503C"/>
    <w:multiLevelType w:val="multilevel"/>
    <w:tmpl w:val="C51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72479"/>
    <w:multiLevelType w:val="hybridMultilevel"/>
    <w:tmpl w:val="FD3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10AD5"/>
    <w:multiLevelType w:val="hybridMultilevel"/>
    <w:tmpl w:val="8B40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26D46"/>
    <w:multiLevelType w:val="hybridMultilevel"/>
    <w:tmpl w:val="ED2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17DC"/>
    <w:multiLevelType w:val="hybridMultilevel"/>
    <w:tmpl w:val="2068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A7A65"/>
    <w:multiLevelType w:val="hybridMultilevel"/>
    <w:tmpl w:val="75D6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622C9"/>
    <w:multiLevelType w:val="hybridMultilevel"/>
    <w:tmpl w:val="4956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D7B68"/>
    <w:multiLevelType w:val="multilevel"/>
    <w:tmpl w:val="255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3231E"/>
    <w:multiLevelType w:val="hybridMultilevel"/>
    <w:tmpl w:val="E9C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4751A"/>
    <w:multiLevelType w:val="hybridMultilevel"/>
    <w:tmpl w:val="855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4B04"/>
    <w:multiLevelType w:val="hybridMultilevel"/>
    <w:tmpl w:val="246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3200C"/>
    <w:multiLevelType w:val="hybridMultilevel"/>
    <w:tmpl w:val="243E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62AA5"/>
    <w:multiLevelType w:val="hybridMultilevel"/>
    <w:tmpl w:val="68A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D3A2B"/>
    <w:multiLevelType w:val="hybridMultilevel"/>
    <w:tmpl w:val="773C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46C62"/>
    <w:multiLevelType w:val="multilevel"/>
    <w:tmpl w:val="744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72772"/>
    <w:multiLevelType w:val="hybridMultilevel"/>
    <w:tmpl w:val="E770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75CFA"/>
    <w:multiLevelType w:val="multilevel"/>
    <w:tmpl w:val="5E3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221C8"/>
    <w:multiLevelType w:val="multilevel"/>
    <w:tmpl w:val="77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719B1"/>
    <w:multiLevelType w:val="hybridMultilevel"/>
    <w:tmpl w:val="C6AA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D1F11"/>
    <w:multiLevelType w:val="hybridMultilevel"/>
    <w:tmpl w:val="0A30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41DAB"/>
    <w:multiLevelType w:val="hybridMultilevel"/>
    <w:tmpl w:val="A94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C68E6"/>
    <w:multiLevelType w:val="hybridMultilevel"/>
    <w:tmpl w:val="35E0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06F79"/>
    <w:multiLevelType w:val="hybridMultilevel"/>
    <w:tmpl w:val="9D46E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59270B"/>
    <w:multiLevelType w:val="hybridMultilevel"/>
    <w:tmpl w:val="1686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A3590"/>
    <w:multiLevelType w:val="hybridMultilevel"/>
    <w:tmpl w:val="06F6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74217"/>
    <w:multiLevelType w:val="multilevel"/>
    <w:tmpl w:val="401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F6B64"/>
    <w:multiLevelType w:val="multilevel"/>
    <w:tmpl w:val="76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26BF1"/>
    <w:multiLevelType w:val="hybridMultilevel"/>
    <w:tmpl w:val="901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577AA"/>
    <w:multiLevelType w:val="hybridMultilevel"/>
    <w:tmpl w:val="FEE0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74267"/>
    <w:multiLevelType w:val="hybridMultilevel"/>
    <w:tmpl w:val="403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B324E"/>
    <w:multiLevelType w:val="hybridMultilevel"/>
    <w:tmpl w:val="1454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6427C"/>
    <w:multiLevelType w:val="hybridMultilevel"/>
    <w:tmpl w:val="7F2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EC6D8A"/>
    <w:multiLevelType w:val="hybridMultilevel"/>
    <w:tmpl w:val="529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A11CD"/>
    <w:multiLevelType w:val="hybridMultilevel"/>
    <w:tmpl w:val="560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7740E"/>
    <w:multiLevelType w:val="hybridMultilevel"/>
    <w:tmpl w:val="300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377B0"/>
    <w:multiLevelType w:val="hybridMultilevel"/>
    <w:tmpl w:val="F03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641">
    <w:abstractNumId w:val="0"/>
  </w:num>
  <w:num w:numId="2" w16cid:durableId="439254629">
    <w:abstractNumId w:val="9"/>
  </w:num>
  <w:num w:numId="3" w16cid:durableId="2141485916">
    <w:abstractNumId w:val="19"/>
  </w:num>
  <w:num w:numId="4" w16cid:durableId="829490547">
    <w:abstractNumId w:val="16"/>
  </w:num>
  <w:num w:numId="5" w16cid:durableId="1436171487">
    <w:abstractNumId w:val="2"/>
  </w:num>
  <w:num w:numId="6" w16cid:durableId="919827789">
    <w:abstractNumId w:val="28"/>
  </w:num>
  <w:num w:numId="7" w16cid:durableId="6715171">
    <w:abstractNumId w:val="27"/>
  </w:num>
  <w:num w:numId="8" w16cid:durableId="533075189">
    <w:abstractNumId w:val="18"/>
  </w:num>
  <w:num w:numId="9" w16cid:durableId="867985807">
    <w:abstractNumId w:val="21"/>
  </w:num>
  <w:num w:numId="10" w16cid:durableId="601259350">
    <w:abstractNumId w:val="8"/>
  </w:num>
  <w:num w:numId="11" w16cid:durableId="756705606">
    <w:abstractNumId w:val="37"/>
  </w:num>
  <w:num w:numId="12" w16cid:durableId="1726563806">
    <w:abstractNumId w:val="10"/>
  </w:num>
  <w:num w:numId="13" w16cid:durableId="508183667">
    <w:abstractNumId w:val="12"/>
  </w:num>
  <w:num w:numId="14" w16cid:durableId="437993116">
    <w:abstractNumId w:val="11"/>
  </w:num>
  <w:num w:numId="15" w16cid:durableId="1464732328">
    <w:abstractNumId w:val="34"/>
  </w:num>
  <w:num w:numId="16" w16cid:durableId="1787310642">
    <w:abstractNumId w:val="23"/>
  </w:num>
  <w:num w:numId="17" w16cid:durableId="1316103865">
    <w:abstractNumId w:val="20"/>
  </w:num>
  <w:num w:numId="18" w16cid:durableId="549071975">
    <w:abstractNumId w:val="7"/>
  </w:num>
  <w:num w:numId="19" w16cid:durableId="1194536107">
    <w:abstractNumId w:val="22"/>
  </w:num>
  <w:num w:numId="20" w16cid:durableId="2045130529">
    <w:abstractNumId w:val="14"/>
  </w:num>
  <w:num w:numId="21" w16cid:durableId="1823811176">
    <w:abstractNumId w:val="5"/>
  </w:num>
  <w:num w:numId="22" w16cid:durableId="1268580918">
    <w:abstractNumId w:val="4"/>
  </w:num>
  <w:num w:numId="23" w16cid:durableId="1429345940">
    <w:abstractNumId w:val="24"/>
  </w:num>
  <w:num w:numId="24" w16cid:durableId="1598711120">
    <w:abstractNumId w:val="29"/>
  </w:num>
  <w:num w:numId="25" w16cid:durableId="1799911199">
    <w:abstractNumId w:val="13"/>
  </w:num>
  <w:num w:numId="26" w16cid:durableId="1453551125">
    <w:abstractNumId w:val="33"/>
  </w:num>
  <w:num w:numId="27" w16cid:durableId="447743358">
    <w:abstractNumId w:val="26"/>
  </w:num>
  <w:num w:numId="28" w16cid:durableId="880478668">
    <w:abstractNumId w:val="3"/>
  </w:num>
  <w:num w:numId="29" w16cid:durableId="38632452">
    <w:abstractNumId w:val="1"/>
  </w:num>
  <w:num w:numId="30" w16cid:durableId="1408842668">
    <w:abstractNumId w:val="31"/>
  </w:num>
  <w:num w:numId="31" w16cid:durableId="2140956665">
    <w:abstractNumId w:val="36"/>
  </w:num>
  <w:num w:numId="32" w16cid:durableId="467864399">
    <w:abstractNumId w:val="30"/>
  </w:num>
  <w:num w:numId="33" w16cid:durableId="22445496">
    <w:abstractNumId w:val="17"/>
  </w:num>
  <w:num w:numId="34" w16cid:durableId="979730208">
    <w:abstractNumId w:val="15"/>
  </w:num>
  <w:num w:numId="35" w16cid:durableId="53815831">
    <w:abstractNumId w:val="25"/>
  </w:num>
  <w:num w:numId="36" w16cid:durableId="1698045186">
    <w:abstractNumId w:val="6"/>
  </w:num>
  <w:num w:numId="37" w16cid:durableId="966815547">
    <w:abstractNumId w:val="32"/>
  </w:num>
  <w:num w:numId="38" w16cid:durableId="5416737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A4A39"/>
    <w:rsid w:val="000B493F"/>
    <w:rsid w:val="000F596C"/>
    <w:rsid w:val="001004E0"/>
    <w:rsid w:val="001039FC"/>
    <w:rsid w:val="00140976"/>
    <w:rsid w:val="00152D27"/>
    <w:rsid w:val="001641FD"/>
    <w:rsid w:val="00174921"/>
    <w:rsid w:val="00184DE3"/>
    <w:rsid w:val="00186002"/>
    <w:rsid w:val="001B2ECC"/>
    <w:rsid w:val="001C1428"/>
    <w:rsid w:val="001E2660"/>
    <w:rsid w:val="001F66E6"/>
    <w:rsid w:val="00223C74"/>
    <w:rsid w:val="00242D40"/>
    <w:rsid w:val="0028346C"/>
    <w:rsid w:val="002A2954"/>
    <w:rsid w:val="002B12DA"/>
    <w:rsid w:val="002C3FA5"/>
    <w:rsid w:val="002D3C91"/>
    <w:rsid w:val="002D3E8B"/>
    <w:rsid w:val="002F0797"/>
    <w:rsid w:val="002F64E2"/>
    <w:rsid w:val="00322C23"/>
    <w:rsid w:val="0034588D"/>
    <w:rsid w:val="003467A6"/>
    <w:rsid w:val="00362D66"/>
    <w:rsid w:val="0036465A"/>
    <w:rsid w:val="00367D51"/>
    <w:rsid w:val="00391AD7"/>
    <w:rsid w:val="00397107"/>
    <w:rsid w:val="003B628E"/>
    <w:rsid w:val="003C3BC4"/>
    <w:rsid w:val="003E026C"/>
    <w:rsid w:val="003E27C0"/>
    <w:rsid w:val="00420042"/>
    <w:rsid w:val="004339C6"/>
    <w:rsid w:val="00442AB4"/>
    <w:rsid w:val="00454356"/>
    <w:rsid w:val="0046455F"/>
    <w:rsid w:val="00476FBA"/>
    <w:rsid w:val="00477238"/>
    <w:rsid w:val="004B00D4"/>
    <w:rsid w:val="004E67DA"/>
    <w:rsid w:val="004F3BC4"/>
    <w:rsid w:val="00536C94"/>
    <w:rsid w:val="0054279E"/>
    <w:rsid w:val="00545EDE"/>
    <w:rsid w:val="005469B9"/>
    <w:rsid w:val="00552EEE"/>
    <w:rsid w:val="00560491"/>
    <w:rsid w:val="00561E1E"/>
    <w:rsid w:val="00587851"/>
    <w:rsid w:val="0059719E"/>
    <w:rsid w:val="005B65D8"/>
    <w:rsid w:val="005D0D8B"/>
    <w:rsid w:val="005E0C6A"/>
    <w:rsid w:val="00604CC1"/>
    <w:rsid w:val="00620B33"/>
    <w:rsid w:val="00627525"/>
    <w:rsid w:val="006431CA"/>
    <w:rsid w:val="006513A3"/>
    <w:rsid w:val="006823E8"/>
    <w:rsid w:val="006845CA"/>
    <w:rsid w:val="006A3A9C"/>
    <w:rsid w:val="006D322A"/>
    <w:rsid w:val="006D7EBE"/>
    <w:rsid w:val="006E5FFF"/>
    <w:rsid w:val="007017A4"/>
    <w:rsid w:val="00704058"/>
    <w:rsid w:val="007054D5"/>
    <w:rsid w:val="00711922"/>
    <w:rsid w:val="00780EC0"/>
    <w:rsid w:val="00784CFB"/>
    <w:rsid w:val="007A7BF2"/>
    <w:rsid w:val="007B1DDE"/>
    <w:rsid w:val="007C35DF"/>
    <w:rsid w:val="007E0B53"/>
    <w:rsid w:val="00820034"/>
    <w:rsid w:val="00830949"/>
    <w:rsid w:val="008355C5"/>
    <w:rsid w:val="008D51CE"/>
    <w:rsid w:val="008E21E0"/>
    <w:rsid w:val="008E7227"/>
    <w:rsid w:val="008F2531"/>
    <w:rsid w:val="00914F8B"/>
    <w:rsid w:val="0093355F"/>
    <w:rsid w:val="00936D46"/>
    <w:rsid w:val="00976406"/>
    <w:rsid w:val="009971A7"/>
    <w:rsid w:val="009A6C42"/>
    <w:rsid w:val="009B6E05"/>
    <w:rsid w:val="009C158E"/>
    <w:rsid w:val="009D454A"/>
    <w:rsid w:val="009E029C"/>
    <w:rsid w:val="009F501E"/>
    <w:rsid w:val="00A06980"/>
    <w:rsid w:val="00A13688"/>
    <w:rsid w:val="00A172BD"/>
    <w:rsid w:val="00A27D0C"/>
    <w:rsid w:val="00A3216D"/>
    <w:rsid w:val="00A33CAE"/>
    <w:rsid w:val="00A40BD8"/>
    <w:rsid w:val="00A41940"/>
    <w:rsid w:val="00AA23EC"/>
    <w:rsid w:val="00AB1277"/>
    <w:rsid w:val="00AC02F5"/>
    <w:rsid w:val="00AC2190"/>
    <w:rsid w:val="00AD59E1"/>
    <w:rsid w:val="00AE107A"/>
    <w:rsid w:val="00AF2CDF"/>
    <w:rsid w:val="00AF3347"/>
    <w:rsid w:val="00B64515"/>
    <w:rsid w:val="00B85C38"/>
    <w:rsid w:val="00BA0917"/>
    <w:rsid w:val="00BB624E"/>
    <w:rsid w:val="00BC3848"/>
    <w:rsid w:val="00BC6D27"/>
    <w:rsid w:val="00BE3764"/>
    <w:rsid w:val="00C23CA6"/>
    <w:rsid w:val="00C33B69"/>
    <w:rsid w:val="00C33C33"/>
    <w:rsid w:val="00C358A9"/>
    <w:rsid w:val="00C473E5"/>
    <w:rsid w:val="00CD5BBE"/>
    <w:rsid w:val="00CE5381"/>
    <w:rsid w:val="00CF2B7E"/>
    <w:rsid w:val="00D03AA0"/>
    <w:rsid w:val="00D26F56"/>
    <w:rsid w:val="00D44CEA"/>
    <w:rsid w:val="00D71776"/>
    <w:rsid w:val="00D868B2"/>
    <w:rsid w:val="00D8779C"/>
    <w:rsid w:val="00DA09AB"/>
    <w:rsid w:val="00E06B51"/>
    <w:rsid w:val="00E356B9"/>
    <w:rsid w:val="00E56E20"/>
    <w:rsid w:val="00E6173A"/>
    <w:rsid w:val="00E64CE7"/>
    <w:rsid w:val="00E82CD1"/>
    <w:rsid w:val="00E93D86"/>
    <w:rsid w:val="00E94563"/>
    <w:rsid w:val="00E95BFA"/>
    <w:rsid w:val="00ED4BB8"/>
    <w:rsid w:val="00EE10F2"/>
    <w:rsid w:val="00F03CAB"/>
    <w:rsid w:val="00F32BA8"/>
    <w:rsid w:val="00F4238A"/>
    <w:rsid w:val="00F436ED"/>
    <w:rsid w:val="00FA2FC7"/>
    <w:rsid w:val="00FC4A91"/>
    <w:rsid w:val="00FD0337"/>
    <w:rsid w:val="00FD0569"/>
    <w:rsid w:val="00FD05C0"/>
    <w:rsid w:val="00FD653D"/>
    <w:rsid w:val="00FE0091"/>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lac.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20</cp:revision>
  <dcterms:created xsi:type="dcterms:W3CDTF">2026-06-08T13:22:00Z</dcterms:created>
  <dcterms:modified xsi:type="dcterms:W3CDTF">2026-06-08T15:17:00Z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