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BA42" w14:textId="77777777" w:rsidR="007C35DF" w:rsidRDefault="007C35DF" w:rsidP="00442AB4">
      <w:pPr>
        <w:rPr>
          <w:rFonts w:ascii="Merriweather" w:eastAsia="Merriweather" w:hAnsi="Merriweather" w:cs="Merriweather"/>
          <w:color w:val="BF9E4F"/>
          <w:sz w:val="64"/>
          <w:szCs w:val="64"/>
        </w:rPr>
        <w:sectPr w:rsidR="007C35DF" w:rsidSect="00140976">
          <w:headerReference w:type="default" r:id="rId11"/>
          <w:footerReference w:type="default" r:id="rId12"/>
          <w:type w:val="continuous"/>
          <w:pgSz w:w="11910" w:h="16845"/>
          <w:pgMar w:top="1440" w:right="1440" w:bottom="1440" w:left="1440" w:header="720" w:footer="720" w:gutter="0"/>
          <w:cols w:num="2" w:space="720"/>
        </w:sectPr>
      </w:pPr>
    </w:p>
    <w:p w14:paraId="1B4B4A52" w14:textId="6F76F5CB" w:rsidR="00AB1277" w:rsidRDefault="00435A46" w:rsidP="00442AB4">
      <w:pPr>
        <w:rPr>
          <w:rFonts w:ascii="Merriweather" w:hAnsi="Merriweather"/>
          <w:b/>
          <w:color w:val="BF9E4F"/>
          <w:sz w:val="44"/>
          <w:szCs w:val="44"/>
        </w:rPr>
      </w:pPr>
      <w:r>
        <w:rPr>
          <w:rFonts w:ascii="Merriweather" w:hAnsi="Merriweather"/>
          <w:b/>
          <w:color w:val="BF9E4F"/>
          <w:sz w:val="44"/>
          <w:szCs w:val="44"/>
        </w:rPr>
        <w:t xml:space="preserve">GDPR and Data Breach </w:t>
      </w:r>
      <w:r w:rsidR="00AC2190">
        <w:rPr>
          <w:rFonts w:ascii="Merriweather" w:hAnsi="Merriweather"/>
          <w:b/>
          <w:color w:val="BF9E4F"/>
          <w:sz w:val="44"/>
          <w:szCs w:val="44"/>
        </w:rPr>
        <w:t>Policy</w:t>
      </w:r>
    </w:p>
    <w:p w14:paraId="528AA35B" w14:textId="77777777" w:rsidR="00283D95" w:rsidRPr="00283D95" w:rsidRDefault="00283D95" w:rsidP="00283D95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283D95">
        <w:rPr>
          <w:rFonts w:ascii="Open Sans" w:hAnsi="Open Sans" w:cs="Open Sans"/>
          <w:b/>
          <w:color w:val="143C78"/>
        </w:rPr>
        <w:t xml:space="preserve">Purpose of this Policy </w:t>
      </w:r>
    </w:p>
    <w:p w14:paraId="2BA9C548" w14:textId="533B94DF" w:rsidR="00283D95" w:rsidRDefault="00283D95" w:rsidP="00283D95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93118E">
        <w:rPr>
          <w:rFonts w:ascii="Open Sans" w:hAnsi="Open Sans" w:cs="Open Sans"/>
          <w:bCs/>
          <w:color w:val="143C78"/>
          <w:sz w:val="22"/>
          <w:szCs w:val="22"/>
        </w:rPr>
        <w:t xml:space="preserve">This policy outlines how </w:t>
      </w:r>
      <w:r w:rsidR="00BB5B39">
        <w:rPr>
          <w:rFonts w:ascii="Open Sans" w:hAnsi="Open Sans" w:cs="Open Sans"/>
          <w:bCs/>
          <w:color w:val="143C78"/>
          <w:sz w:val="22"/>
          <w:szCs w:val="22"/>
        </w:rPr>
        <w:t>Sapphire Education</w:t>
      </w:r>
      <w:r w:rsidRPr="0093118E">
        <w:rPr>
          <w:rFonts w:ascii="Open Sans" w:hAnsi="Open Sans" w:cs="Open Sans"/>
          <w:bCs/>
          <w:color w:val="143C78"/>
          <w:sz w:val="22"/>
          <w:szCs w:val="22"/>
        </w:rPr>
        <w:t xml:space="preserve"> complies with the UK General Data Protection Regulation (UK GDPR) and the Data Protection Act 2018, particularly in relation to personal data breaches. </w:t>
      </w:r>
    </w:p>
    <w:p w14:paraId="2B023239" w14:textId="77777777" w:rsidR="00283D95" w:rsidRPr="0093118E" w:rsidRDefault="00283D95" w:rsidP="00283D95">
      <w:pPr>
        <w:rPr>
          <w:rFonts w:ascii="Open Sans" w:hAnsi="Open Sans" w:cs="Open Sans"/>
          <w:b/>
          <w:color w:val="143C78"/>
        </w:rPr>
      </w:pPr>
      <w:r w:rsidRPr="0093118E">
        <w:rPr>
          <w:rFonts w:ascii="Open Sans" w:hAnsi="Open Sans" w:cs="Open Sans"/>
          <w:b/>
          <w:color w:val="143C78"/>
        </w:rPr>
        <w:t xml:space="preserve">Scope </w:t>
      </w:r>
    </w:p>
    <w:p w14:paraId="0E4D9119" w14:textId="77777777" w:rsidR="00283D95" w:rsidRDefault="00283D95" w:rsidP="00283D95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93118E">
        <w:rPr>
          <w:rFonts w:ascii="Open Sans" w:hAnsi="Open Sans" w:cs="Open Sans"/>
          <w:bCs/>
          <w:color w:val="143C78"/>
          <w:sz w:val="22"/>
          <w:szCs w:val="22"/>
        </w:rPr>
        <w:t xml:space="preserve">This policy applies to all employees, contractors, and third parties who handle personal data on behalf of the organisation. </w:t>
      </w:r>
    </w:p>
    <w:p w14:paraId="50C41E22" w14:textId="77777777" w:rsidR="00283D95" w:rsidRPr="0093118E" w:rsidRDefault="00283D95" w:rsidP="00283D95">
      <w:pPr>
        <w:rPr>
          <w:rFonts w:ascii="Open Sans" w:hAnsi="Open Sans" w:cs="Open Sans"/>
          <w:b/>
          <w:color w:val="143C78"/>
        </w:rPr>
      </w:pPr>
      <w:r w:rsidRPr="0093118E">
        <w:rPr>
          <w:rFonts w:ascii="Open Sans" w:hAnsi="Open Sans" w:cs="Open Sans"/>
          <w:b/>
          <w:color w:val="143C78"/>
        </w:rPr>
        <w:t xml:space="preserve">Definitions </w:t>
      </w:r>
    </w:p>
    <w:p w14:paraId="0EC4E515" w14:textId="77777777" w:rsidR="00283D95" w:rsidRPr="0093118E" w:rsidRDefault="00283D95" w:rsidP="00283D95">
      <w:pPr>
        <w:pStyle w:val="ListParagraph"/>
        <w:numPr>
          <w:ilvl w:val="0"/>
          <w:numId w:val="39"/>
        </w:numPr>
        <w:rPr>
          <w:rFonts w:ascii="Open Sans" w:hAnsi="Open Sans" w:cs="Open Sans"/>
          <w:b/>
          <w:color w:val="143C78"/>
        </w:rPr>
      </w:pPr>
      <w:r w:rsidRPr="0093118E">
        <w:rPr>
          <w:rFonts w:ascii="Open Sans" w:hAnsi="Open Sans" w:cs="Open Sans"/>
          <w:bCs/>
          <w:color w:val="143C78"/>
          <w:sz w:val="22"/>
          <w:szCs w:val="22"/>
        </w:rPr>
        <w:t>Personal Data Breach: A breach of security leading to accidental or unlawful destruction, loss, alteration, unauthorised disclosure of, or access to personal data</w:t>
      </w:r>
    </w:p>
    <w:p w14:paraId="32950B3B" w14:textId="77777777" w:rsidR="00283D95" w:rsidRPr="0093118E" w:rsidRDefault="00283D95" w:rsidP="00283D95">
      <w:pPr>
        <w:pStyle w:val="ListParagraph"/>
        <w:numPr>
          <w:ilvl w:val="0"/>
          <w:numId w:val="39"/>
        </w:numPr>
        <w:rPr>
          <w:rFonts w:ascii="Open Sans" w:hAnsi="Open Sans" w:cs="Open Sans"/>
          <w:b/>
          <w:color w:val="143C78"/>
        </w:rPr>
      </w:pPr>
      <w:r w:rsidRPr="0093118E">
        <w:rPr>
          <w:rFonts w:ascii="Open Sans" w:hAnsi="Open Sans" w:cs="Open Sans"/>
          <w:bCs/>
          <w:color w:val="143C78"/>
          <w:sz w:val="22"/>
          <w:szCs w:val="22"/>
        </w:rPr>
        <w:t xml:space="preserve">ICO: Information Commissioner’s Office, the UK’s data protection regulator. </w:t>
      </w:r>
    </w:p>
    <w:p w14:paraId="1ADC9D8B" w14:textId="77777777" w:rsidR="00283D95" w:rsidRPr="0093118E" w:rsidRDefault="00283D95" w:rsidP="00283D95">
      <w:pPr>
        <w:rPr>
          <w:rFonts w:ascii="Open Sans" w:hAnsi="Open Sans" w:cs="Open Sans"/>
          <w:b/>
          <w:color w:val="143C78"/>
        </w:rPr>
      </w:pPr>
      <w:r w:rsidRPr="0093118E">
        <w:rPr>
          <w:rFonts w:ascii="Open Sans" w:hAnsi="Open Sans" w:cs="Open Sans"/>
          <w:b/>
          <w:color w:val="143C78"/>
        </w:rPr>
        <w:t xml:space="preserve">Examples of Personal Data Breaches </w:t>
      </w:r>
    </w:p>
    <w:p w14:paraId="1C949F6F" w14:textId="77777777" w:rsidR="00283D95" w:rsidRDefault="00283D95" w:rsidP="00283D95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93118E">
        <w:rPr>
          <w:rFonts w:ascii="Open Sans" w:hAnsi="Open Sans" w:cs="Open Sans"/>
          <w:bCs/>
          <w:color w:val="143C78"/>
          <w:sz w:val="22"/>
          <w:szCs w:val="22"/>
        </w:rPr>
        <w:t xml:space="preserve">To help staff recognise breaches, here are examples: </w:t>
      </w:r>
    </w:p>
    <w:p w14:paraId="0CB5392C" w14:textId="77777777" w:rsidR="00283D95" w:rsidRPr="007B4E61" w:rsidRDefault="00283D95" w:rsidP="00283D95">
      <w:pPr>
        <w:pStyle w:val="ListParagraph"/>
        <w:numPr>
          <w:ilvl w:val="0"/>
          <w:numId w:val="40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7B4E61">
        <w:rPr>
          <w:rFonts w:ascii="Open Sans" w:hAnsi="Open Sans" w:cs="Open Sans"/>
          <w:bCs/>
          <w:color w:val="143C78"/>
          <w:sz w:val="22"/>
          <w:szCs w:val="22"/>
        </w:rPr>
        <w:t xml:space="preserve">Student-Led Breaches </w:t>
      </w:r>
    </w:p>
    <w:p w14:paraId="1A08F8F8" w14:textId="77777777" w:rsidR="00BB5B39" w:rsidRPr="00BB5B39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/>
          <w:color w:val="143C78"/>
        </w:rPr>
      </w:pPr>
      <w:r w:rsidRPr="007B4E61">
        <w:rPr>
          <w:rFonts w:ascii="Open Sans" w:hAnsi="Open Sans" w:cs="Open Sans"/>
          <w:bCs/>
          <w:color w:val="143C78"/>
          <w:sz w:val="22"/>
          <w:szCs w:val="22"/>
        </w:rPr>
        <w:t xml:space="preserve">Guessing or stealing login credentials: Students gain access to staff systems by guessing weak passwords or finding them written down. </w:t>
      </w:r>
    </w:p>
    <w:p w14:paraId="1C1A0F9A" w14:textId="2420D145" w:rsidR="00283D95" w:rsidRDefault="00283D95" w:rsidP="00BB5B39">
      <w:pPr>
        <w:pStyle w:val="ListParagraph"/>
        <w:rPr>
          <w:rFonts w:ascii="Open Sans" w:hAnsi="Open Sans" w:cs="Open Sans"/>
          <w:bCs/>
          <w:i/>
          <w:iCs/>
          <w:color w:val="143C78"/>
          <w:sz w:val="22"/>
          <w:szCs w:val="22"/>
        </w:rPr>
      </w:pPr>
      <w:r w:rsidRPr="00BB5B39">
        <w:rPr>
          <w:rFonts w:ascii="Open Sans" w:hAnsi="Open Sans" w:cs="Open Sans"/>
          <w:bCs/>
          <w:i/>
          <w:iCs/>
          <w:color w:val="143C78"/>
          <w:sz w:val="22"/>
          <w:szCs w:val="22"/>
        </w:rPr>
        <w:t xml:space="preserve">Example: A 15-year old student accessed a school’s information system containing personal data of over 1,400 students. </w:t>
      </w:r>
    </w:p>
    <w:p w14:paraId="7C8F63EE" w14:textId="77777777" w:rsidR="00BB5B39" w:rsidRPr="00BB5B39" w:rsidRDefault="00BB5B39" w:rsidP="00BB5B39">
      <w:pPr>
        <w:pStyle w:val="ListParagraph"/>
        <w:rPr>
          <w:rFonts w:ascii="Open Sans" w:hAnsi="Open Sans" w:cs="Open Sans"/>
          <w:b/>
          <w:i/>
          <w:iCs/>
          <w:color w:val="143C78"/>
        </w:rPr>
      </w:pPr>
    </w:p>
    <w:p w14:paraId="2ED53733" w14:textId="77777777" w:rsidR="00283D95" w:rsidRPr="004928AA" w:rsidRDefault="00283D95" w:rsidP="00283D95">
      <w:pPr>
        <w:pStyle w:val="ListParagraph"/>
        <w:numPr>
          <w:ilvl w:val="0"/>
          <w:numId w:val="40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4928AA">
        <w:rPr>
          <w:rFonts w:ascii="Open Sans" w:hAnsi="Open Sans" w:cs="Open Sans"/>
          <w:bCs/>
          <w:color w:val="143C78"/>
          <w:sz w:val="22"/>
          <w:szCs w:val="22"/>
        </w:rPr>
        <w:t xml:space="preserve">Staff Mistakes </w:t>
      </w:r>
    </w:p>
    <w:p w14:paraId="44B37878" w14:textId="77777777" w:rsidR="00283D95" w:rsidRPr="006671D9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/>
          <w:color w:val="143C78"/>
        </w:rPr>
      </w:pPr>
      <w:r w:rsidRPr="004928AA">
        <w:rPr>
          <w:rFonts w:ascii="Open Sans" w:hAnsi="Open Sans" w:cs="Open Sans"/>
          <w:bCs/>
          <w:color w:val="143C78"/>
          <w:sz w:val="22"/>
          <w:szCs w:val="22"/>
        </w:rPr>
        <w:t xml:space="preserve">Email errors: Staff accidentally send personal data (e.g. passport scans, medical info) to the wrong recipient. </w:t>
      </w:r>
    </w:p>
    <w:p w14:paraId="34215E60" w14:textId="77777777" w:rsidR="00283D95" w:rsidRPr="006671D9" w:rsidRDefault="00283D95" w:rsidP="00283D95">
      <w:pPr>
        <w:pStyle w:val="ListParagraph"/>
        <w:rPr>
          <w:rFonts w:ascii="Open Sans" w:hAnsi="Open Sans" w:cs="Open Sans"/>
          <w:b/>
          <w:i/>
          <w:iCs/>
          <w:color w:val="143C78"/>
        </w:rPr>
      </w:pPr>
      <w:r w:rsidRPr="006671D9">
        <w:rPr>
          <w:rFonts w:ascii="Open Sans" w:hAnsi="Open Sans" w:cs="Open Sans"/>
          <w:bCs/>
          <w:i/>
          <w:iCs/>
          <w:color w:val="143C78"/>
          <w:sz w:val="22"/>
          <w:szCs w:val="22"/>
        </w:rPr>
        <w:t xml:space="preserve">Example: A staff member emailed visa documentation for several students to an incorrect address. </w:t>
      </w:r>
    </w:p>
    <w:p w14:paraId="7F2E46FD" w14:textId="77777777" w:rsidR="00283D95" w:rsidRPr="006671D9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/>
          <w:color w:val="143C78"/>
        </w:rPr>
      </w:pPr>
      <w:r w:rsidRPr="001A0A75">
        <w:rPr>
          <w:rFonts w:ascii="Open Sans" w:hAnsi="Open Sans" w:cs="Open Sans"/>
          <w:bCs/>
          <w:color w:val="143C78"/>
          <w:sz w:val="22"/>
          <w:szCs w:val="22"/>
        </w:rPr>
        <w:t xml:space="preserve">Failure to use BCC: A staff member sends an email to all parents without using BCC, exposing all email addresses. </w:t>
      </w:r>
    </w:p>
    <w:p w14:paraId="2D664801" w14:textId="77777777" w:rsidR="00283D95" w:rsidRPr="006671D9" w:rsidRDefault="00283D95" w:rsidP="00283D95">
      <w:pPr>
        <w:pStyle w:val="ListParagraph"/>
        <w:rPr>
          <w:rFonts w:ascii="Open Sans" w:hAnsi="Open Sans" w:cs="Open Sans"/>
          <w:b/>
          <w:i/>
          <w:iCs/>
          <w:color w:val="143C78"/>
        </w:rPr>
      </w:pPr>
      <w:r w:rsidRPr="006671D9">
        <w:rPr>
          <w:rFonts w:ascii="Open Sans" w:hAnsi="Open Sans" w:cs="Open Sans"/>
          <w:bCs/>
          <w:i/>
          <w:iCs/>
          <w:color w:val="143C78"/>
          <w:sz w:val="22"/>
          <w:szCs w:val="22"/>
        </w:rPr>
        <w:lastRenderedPageBreak/>
        <w:t xml:space="preserve">Example: Parents of international students see each other's contact details, breaching confidentiality. </w:t>
      </w:r>
    </w:p>
    <w:p w14:paraId="47E51E03" w14:textId="77777777" w:rsidR="00283D95" w:rsidRPr="006439FC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/>
          <w:color w:val="143C78"/>
        </w:rPr>
      </w:pPr>
      <w:r w:rsidRPr="001A0A75">
        <w:rPr>
          <w:rFonts w:ascii="Open Sans" w:hAnsi="Open Sans" w:cs="Open Sans"/>
          <w:bCs/>
          <w:color w:val="143C78"/>
          <w:sz w:val="22"/>
          <w:szCs w:val="22"/>
        </w:rPr>
        <w:t xml:space="preserve">Verbal disclosures: Staff fail to verify identity on phone calls and disclose student information to unauthorised individuals. </w:t>
      </w:r>
    </w:p>
    <w:p w14:paraId="3BBD3627" w14:textId="77777777" w:rsidR="00283D95" w:rsidRDefault="00283D95" w:rsidP="00283D95">
      <w:pPr>
        <w:pStyle w:val="ListParagraph"/>
        <w:rPr>
          <w:rFonts w:ascii="Open Sans" w:hAnsi="Open Sans" w:cs="Open Sans"/>
          <w:bCs/>
          <w:i/>
          <w:iCs/>
          <w:color w:val="143C78"/>
          <w:sz w:val="22"/>
          <w:szCs w:val="22"/>
        </w:rPr>
      </w:pPr>
      <w:r w:rsidRPr="006439FC">
        <w:rPr>
          <w:rFonts w:ascii="Open Sans" w:hAnsi="Open Sans" w:cs="Open Sans"/>
          <w:bCs/>
          <w:i/>
          <w:iCs/>
          <w:color w:val="143C78"/>
          <w:sz w:val="22"/>
          <w:szCs w:val="22"/>
        </w:rPr>
        <w:t xml:space="preserve">Example: A staff member discusses a student’s safeguarding status with someone claiming to be a parent. </w:t>
      </w:r>
    </w:p>
    <w:p w14:paraId="64D34092" w14:textId="77777777" w:rsidR="00283D95" w:rsidRPr="006439FC" w:rsidRDefault="00283D95" w:rsidP="00283D95">
      <w:pPr>
        <w:pStyle w:val="ListParagraph"/>
        <w:rPr>
          <w:rFonts w:ascii="Open Sans" w:hAnsi="Open Sans" w:cs="Open Sans"/>
          <w:b/>
          <w:i/>
          <w:iCs/>
          <w:color w:val="143C78"/>
        </w:rPr>
      </w:pPr>
    </w:p>
    <w:p w14:paraId="1761090B" w14:textId="77777777" w:rsidR="00283D95" w:rsidRPr="00491112" w:rsidRDefault="00283D95" w:rsidP="00283D95">
      <w:pPr>
        <w:pStyle w:val="ListParagraph"/>
        <w:numPr>
          <w:ilvl w:val="0"/>
          <w:numId w:val="40"/>
        </w:numPr>
        <w:rPr>
          <w:rFonts w:ascii="Open Sans" w:hAnsi="Open Sans" w:cs="Open Sans"/>
          <w:b/>
          <w:color w:val="143C78"/>
        </w:rPr>
      </w:pPr>
      <w:r w:rsidRPr="00491112">
        <w:rPr>
          <w:rFonts w:ascii="Open Sans" w:hAnsi="Open Sans" w:cs="Open Sans"/>
          <w:bCs/>
          <w:color w:val="143C78"/>
          <w:sz w:val="22"/>
          <w:szCs w:val="22"/>
        </w:rPr>
        <w:t xml:space="preserve">Poor Device Management </w:t>
      </w:r>
    </w:p>
    <w:p w14:paraId="00A4A2F9" w14:textId="77777777" w:rsidR="00283D95" w:rsidRPr="006439FC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/>
          <w:color w:val="143C78"/>
        </w:rPr>
      </w:pPr>
      <w:r w:rsidRPr="00491112">
        <w:rPr>
          <w:rFonts w:ascii="Open Sans" w:hAnsi="Open Sans" w:cs="Open Sans"/>
          <w:bCs/>
          <w:color w:val="143C78"/>
          <w:sz w:val="22"/>
          <w:szCs w:val="22"/>
        </w:rPr>
        <w:t xml:space="preserve">Unattended devices: Staff leave laptops or tablets unlocked and unattended, allowing students to access sensitive files. </w:t>
      </w:r>
    </w:p>
    <w:p w14:paraId="470CD1DF" w14:textId="77777777" w:rsidR="00283D95" w:rsidRDefault="00283D95" w:rsidP="00283D95">
      <w:pPr>
        <w:pStyle w:val="ListParagraph"/>
        <w:rPr>
          <w:rFonts w:ascii="Open Sans" w:hAnsi="Open Sans" w:cs="Open Sans"/>
          <w:bCs/>
          <w:i/>
          <w:iCs/>
          <w:color w:val="143C78"/>
          <w:sz w:val="22"/>
          <w:szCs w:val="22"/>
        </w:rPr>
      </w:pPr>
      <w:r w:rsidRPr="006439FC">
        <w:rPr>
          <w:rFonts w:ascii="Open Sans" w:hAnsi="Open Sans" w:cs="Open Sans"/>
          <w:bCs/>
          <w:i/>
          <w:iCs/>
          <w:color w:val="143C78"/>
          <w:sz w:val="22"/>
          <w:szCs w:val="22"/>
        </w:rPr>
        <w:t>Example: A student accesses a staff member’s device and views medical notes. welfare reports and medical notes</w:t>
      </w:r>
    </w:p>
    <w:p w14:paraId="51DC2051" w14:textId="77777777" w:rsidR="00283D95" w:rsidRPr="005569EF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Cs/>
          <w:i/>
          <w:iCs/>
          <w:color w:val="143C78"/>
          <w:sz w:val="22"/>
          <w:szCs w:val="22"/>
        </w:rPr>
      </w:pPr>
      <w:r w:rsidRPr="005569EF">
        <w:rPr>
          <w:rFonts w:ascii="Open Sans" w:hAnsi="Open Sans" w:cs="Open Sans"/>
          <w:bCs/>
          <w:color w:val="143C78"/>
          <w:sz w:val="22"/>
          <w:szCs w:val="22"/>
        </w:rPr>
        <w:t>Students using staff devices: Students are allowed to use staff computers without proper access restrictions.</w:t>
      </w:r>
    </w:p>
    <w:p w14:paraId="04D0B399" w14:textId="77777777" w:rsidR="00283D95" w:rsidRDefault="00283D95" w:rsidP="00283D95">
      <w:pPr>
        <w:pStyle w:val="ListParagraph"/>
        <w:rPr>
          <w:rFonts w:ascii="Open Sans" w:hAnsi="Open Sans" w:cs="Open Sans"/>
          <w:bCs/>
          <w:i/>
          <w:iCs/>
          <w:color w:val="143C78"/>
          <w:sz w:val="22"/>
          <w:szCs w:val="22"/>
        </w:rPr>
      </w:pPr>
      <w:r w:rsidRPr="005569EF">
        <w:rPr>
          <w:rFonts w:ascii="Open Sans" w:hAnsi="Open Sans" w:cs="Open Sans"/>
          <w:bCs/>
          <w:i/>
          <w:iCs/>
          <w:color w:val="143C78"/>
          <w:sz w:val="22"/>
          <w:szCs w:val="22"/>
        </w:rPr>
        <w:t xml:space="preserve">Example: A student accidentally accesses a folder containing visa application documents. </w:t>
      </w:r>
    </w:p>
    <w:p w14:paraId="5586A4D6" w14:textId="77777777" w:rsidR="00283D95" w:rsidRPr="005569EF" w:rsidRDefault="00283D95" w:rsidP="00283D95">
      <w:pPr>
        <w:pStyle w:val="ListParagraph"/>
        <w:rPr>
          <w:rFonts w:ascii="Open Sans" w:hAnsi="Open Sans" w:cs="Open Sans"/>
          <w:bCs/>
          <w:i/>
          <w:iCs/>
          <w:color w:val="143C78"/>
          <w:sz w:val="22"/>
          <w:szCs w:val="22"/>
        </w:rPr>
      </w:pPr>
    </w:p>
    <w:p w14:paraId="296E7EAF" w14:textId="77777777" w:rsidR="00283D95" w:rsidRPr="005569EF" w:rsidRDefault="00283D95" w:rsidP="00283D95">
      <w:pPr>
        <w:pStyle w:val="ListParagraph"/>
        <w:numPr>
          <w:ilvl w:val="0"/>
          <w:numId w:val="40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5569EF">
        <w:rPr>
          <w:rFonts w:ascii="Open Sans" w:hAnsi="Open Sans" w:cs="Open Sans"/>
          <w:bCs/>
          <w:color w:val="143C78"/>
          <w:sz w:val="22"/>
          <w:szCs w:val="22"/>
        </w:rPr>
        <w:t xml:space="preserve">Misconfigured Systems </w:t>
      </w:r>
    </w:p>
    <w:p w14:paraId="0EFECA5B" w14:textId="77777777" w:rsidR="00283D95" w:rsidRPr="005F5FCC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Cs/>
          <w:i/>
          <w:iCs/>
          <w:color w:val="143C78"/>
          <w:sz w:val="22"/>
          <w:szCs w:val="22"/>
        </w:rPr>
      </w:pPr>
      <w:r w:rsidRPr="005569EF">
        <w:rPr>
          <w:rFonts w:ascii="Open Sans" w:hAnsi="Open Sans" w:cs="Open Sans"/>
          <w:bCs/>
          <w:color w:val="143C78"/>
          <w:sz w:val="22"/>
          <w:szCs w:val="22"/>
        </w:rPr>
        <w:t xml:space="preserve">Incorrect access rights: Students or junior staff are given access to systems like SharePoint, Welfare, Microsoft forms platforms without proper restrictions. </w:t>
      </w:r>
      <w:r w:rsidRPr="005569EF">
        <w:rPr>
          <w:rFonts w:ascii="Open Sans" w:hAnsi="Open Sans" w:cs="Open Sans"/>
          <w:bCs/>
          <w:i/>
          <w:iCs/>
          <w:color w:val="143C78"/>
          <w:sz w:val="22"/>
          <w:szCs w:val="22"/>
        </w:rPr>
        <w:t>Example: A student downloads a spreadsheet containing addresses and emergency contacts of all students.</w:t>
      </w:r>
      <w:r w:rsidRPr="005569EF">
        <w:rPr>
          <w:rFonts w:ascii="Open Sans" w:hAnsi="Open Sans" w:cs="Open Sans"/>
          <w:bCs/>
          <w:color w:val="143C78"/>
          <w:sz w:val="22"/>
          <w:szCs w:val="22"/>
        </w:rPr>
        <w:t xml:space="preserve"> </w:t>
      </w:r>
    </w:p>
    <w:p w14:paraId="5FA5C32C" w14:textId="77777777" w:rsidR="00283D95" w:rsidRPr="005569EF" w:rsidRDefault="00283D95" w:rsidP="00283D95">
      <w:pPr>
        <w:pStyle w:val="ListParagraph"/>
        <w:rPr>
          <w:rFonts w:ascii="Open Sans" w:hAnsi="Open Sans" w:cs="Open Sans"/>
          <w:bCs/>
          <w:i/>
          <w:iCs/>
          <w:color w:val="143C78"/>
          <w:sz w:val="22"/>
          <w:szCs w:val="22"/>
        </w:rPr>
      </w:pPr>
    </w:p>
    <w:p w14:paraId="753D5F13" w14:textId="77777777" w:rsidR="00283D95" w:rsidRPr="005F5FCC" w:rsidRDefault="00283D95" w:rsidP="00283D95">
      <w:pPr>
        <w:pStyle w:val="ListParagraph"/>
        <w:numPr>
          <w:ilvl w:val="0"/>
          <w:numId w:val="40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5F5FCC">
        <w:rPr>
          <w:rFonts w:ascii="Open Sans" w:hAnsi="Open Sans" w:cs="Open Sans"/>
          <w:bCs/>
          <w:color w:val="143C78"/>
          <w:sz w:val="22"/>
          <w:szCs w:val="22"/>
        </w:rPr>
        <w:t xml:space="preserve">Lost Unencrypted Laptop </w:t>
      </w:r>
    </w:p>
    <w:p w14:paraId="4E7551EA" w14:textId="77777777" w:rsidR="00283D95" w:rsidRPr="005F5FCC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Cs/>
          <w:i/>
          <w:iCs/>
          <w:color w:val="143C78"/>
          <w:sz w:val="22"/>
          <w:szCs w:val="22"/>
        </w:rPr>
      </w:pPr>
      <w:r w:rsidRPr="005F5FCC">
        <w:rPr>
          <w:rFonts w:ascii="Open Sans" w:hAnsi="Open Sans" w:cs="Open Sans"/>
          <w:bCs/>
          <w:color w:val="143C78"/>
          <w:sz w:val="22"/>
          <w:szCs w:val="22"/>
        </w:rPr>
        <w:t xml:space="preserve">Incident: A briefcase containing an unencrypted laptop and unredacted paper files was lost. </w:t>
      </w:r>
    </w:p>
    <w:p w14:paraId="05D45B26" w14:textId="77777777" w:rsidR="00283D95" w:rsidRPr="00BB5B39" w:rsidRDefault="00283D95" w:rsidP="00283D95">
      <w:pPr>
        <w:pStyle w:val="ListParagraph"/>
        <w:rPr>
          <w:rFonts w:ascii="Open Sans" w:hAnsi="Open Sans" w:cs="Open Sans"/>
          <w:bCs/>
          <w:i/>
          <w:iCs/>
          <w:color w:val="143C78"/>
          <w:sz w:val="22"/>
          <w:szCs w:val="22"/>
        </w:rPr>
      </w:pPr>
      <w:r w:rsidRPr="00BB5B39">
        <w:rPr>
          <w:rFonts w:ascii="Open Sans" w:hAnsi="Open Sans" w:cs="Open Sans"/>
          <w:bCs/>
          <w:i/>
          <w:iCs/>
          <w:color w:val="143C78"/>
          <w:sz w:val="22"/>
          <w:szCs w:val="22"/>
        </w:rPr>
        <w:t>Impact: Sensitive data, including criminal and health information, was exposed.</w:t>
      </w:r>
    </w:p>
    <w:p w14:paraId="3EB96BD0" w14:textId="77777777" w:rsidR="00283D95" w:rsidRDefault="00283D95" w:rsidP="00283D95">
      <w:pPr>
        <w:pStyle w:val="ListParagraph"/>
        <w:rPr>
          <w:rFonts w:ascii="Open Sans" w:hAnsi="Open Sans" w:cs="Open Sans"/>
          <w:bCs/>
          <w:color w:val="143C78"/>
          <w:sz w:val="22"/>
          <w:szCs w:val="22"/>
        </w:rPr>
      </w:pPr>
    </w:p>
    <w:p w14:paraId="6A69EE71" w14:textId="77777777" w:rsidR="00283D95" w:rsidRPr="00F963B9" w:rsidRDefault="00283D95" w:rsidP="00283D95">
      <w:pPr>
        <w:pStyle w:val="ListParagraph"/>
        <w:numPr>
          <w:ilvl w:val="0"/>
          <w:numId w:val="40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F963B9">
        <w:rPr>
          <w:rFonts w:ascii="Open Sans" w:hAnsi="Open Sans" w:cs="Open Sans"/>
          <w:bCs/>
          <w:color w:val="143C78"/>
          <w:sz w:val="22"/>
          <w:szCs w:val="22"/>
        </w:rPr>
        <w:t xml:space="preserve">Phishing Attack </w:t>
      </w:r>
    </w:p>
    <w:p w14:paraId="7CED43C2" w14:textId="77777777" w:rsidR="00283D95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F963B9">
        <w:rPr>
          <w:rFonts w:ascii="Open Sans" w:hAnsi="Open Sans" w:cs="Open Sans"/>
          <w:bCs/>
          <w:color w:val="143C78"/>
          <w:sz w:val="22"/>
          <w:szCs w:val="22"/>
        </w:rPr>
        <w:t xml:space="preserve">Incident: An employee entered login credentials into a fake site, compromising their email account. </w:t>
      </w:r>
    </w:p>
    <w:p w14:paraId="354D5A18" w14:textId="77777777" w:rsidR="00283D95" w:rsidRDefault="00283D95" w:rsidP="00283D95">
      <w:pPr>
        <w:pStyle w:val="ListParagraph"/>
        <w:rPr>
          <w:rFonts w:ascii="Open Sans" w:hAnsi="Open Sans" w:cs="Open Sans"/>
          <w:bCs/>
          <w:color w:val="143C78"/>
          <w:sz w:val="22"/>
          <w:szCs w:val="22"/>
        </w:rPr>
      </w:pPr>
      <w:r w:rsidRPr="00BB5B39">
        <w:rPr>
          <w:rFonts w:ascii="Open Sans" w:hAnsi="Open Sans" w:cs="Open Sans"/>
          <w:bCs/>
          <w:i/>
          <w:iCs/>
          <w:color w:val="143C78"/>
          <w:sz w:val="22"/>
          <w:szCs w:val="22"/>
        </w:rPr>
        <w:t>Impact: Emails were forwarded to a third party, who impersonated the firm and received payments from clients</w:t>
      </w:r>
      <w:r w:rsidRPr="00F963B9">
        <w:rPr>
          <w:rFonts w:ascii="Open Sans" w:hAnsi="Open Sans" w:cs="Open Sans"/>
          <w:bCs/>
          <w:color w:val="143C78"/>
          <w:sz w:val="22"/>
          <w:szCs w:val="22"/>
        </w:rPr>
        <w:t xml:space="preserve">. </w:t>
      </w:r>
    </w:p>
    <w:p w14:paraId="4B5E7ED6" w14:textId="77777777" w:rsidR="0076086B" w:rsidRDefault="0076086B" w:rsidP="00283D95">
      <w:pPr>
        <w:rPr>
          <w:rFonts w:ascii="Open Sans" w:hAnsi="Open Sans" w:cs="Open Sans"/>
          <w:b/>
          <w:color w:val="143C78"/>
        </w:rPr>
      </w:pPr>
    </w:p>
    <w:p w14:paraId="15938991" w14:textId="77777777" w:rsidR="0076086B" w:rsidRDefault="0076086B" w:rsidP="00283D95">
      <w:pPr>
        <w:rPr>
          <w:rFonts w:ascii="Open Sans" w:hAnsi="Open Sans" w:cs="Open Sans"/>
          <w:b/>
          <w:color w:val="143C78"/>
        </w:rPr>
      </w:pPr>
    </w:p>
    <w:p w14:paraId="738624DB" w14:textId="0334A466" w:rsidR="00283D95" w:rsidRPr="00F963B9" w:rsidRDefault="00283D95" w:rsidP="00283D95">
      <w:pPr>
        <w:rPr>
          <w:rFonts w:ascii="Open Sans" w:hAnsi="Open Sans" w:cs="Open Sans"/>
          <w:b/>
          <w:color w:val="143C78"/>
        </w:rPr>
      </w:pPr>
      <w:r w:rsidRPr="00F963B9">
        <w:rPr>
          <w:rFonts w:ascii="Open Sans" w:hAnsi="Open Sans" w:cs="Open Sans"/>
          <w:b/>
          <w:color w:val="143C78"/>
        </w:rPr>
        <w:lastRenderedPageBreak/>
        <w:t xml:space="preserve">Breach Detection and Reporting </w:t>
      </w:r>
    </w:p>
    <w:p w14:paraId="7C40D31A" w14:textId="77777777" w:rsidR="00283D95" w:rsidRDefault="00283D95" w:rsidP="00283D95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F963B9">
        <w:rPr>
          <w:rFonts w:ascii="Open Sans" w:hAnsi="Open Sans" w:cs="Open Sans"/>
          <w:bCs/>
          <w:color w:val="143C78"/>
          <w:sz w:val="22"/>
          <w:szCs w:val="22"/>
        </w:rPr>
        <w:t xml:space="preserve">All staff must report suspected or actual data breaches immediately to the Data designated responsible person. Reports should include: </w:t>
      </w:r>
    </w:p>
    <w:p w14:paraId="5DEF7BDD" w14:textId="77777777" w:rsidR="00283D95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E461C1">
        <w:rPr>
          <w:rFonts w:ascii="Open Sans" w:hAnsi="Open Sans" w:cs="Open Sans"/>
          <w:bCs/>
          <w:color w:val="143C78"/>
          <w:sz w:val="22"/>
          <w:szCs w:val="22"/>
        </w:rPr>
        <w:t xml:space="preserve">Date/time of incident </w:t>
      </w:r>
    </w:p>
    <w:p w14:paraId="476FAB05" w14:textId="77777777" w:rsidR="00283D95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E461C1">
        <w:rPr>
          <w:rFonts w:ascii="Open Sans" w:hAnsi="Open Sans" w:cs="Open Sans"/>
          <w:bCs/>
          <w:color w:val="143C78"/>
          <w:sz w:val="22"/>
          <w:szCs w:val="22"/>
        </w:rPr>
        <w:t xml:space="preserve">Nature of breach </w:t>
      </w:r>
    </w:p>
    <w:p w14:paraId="2200C193" w14:textId="77777777" w:rsidR="00283D95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E461C1">
        <w:rPr>
          <w:rFonts w:ascii="Open Sans" w:hAnsi="Open Sans" w:cs="Open Sans"/>
          <w:bCs/>
          <w:color w:val="143C78"/>
          <w:sz w:val="22"/>
          <w:szCs w:val="22"/>
        </w:rPr>
        <w:t xml:space="preserve">Type of data affected </w:t>
      </w:r>
    </w:p>
    <w:p w14:paraId="120EE751" w14:textId="77777777" w:rsidR="00283D95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E461C1">
        <w:rPr>
          <w:rFonts w:ascii="Open Sans" w:hAnsi="Open Sans" w:cs="Open Sans"/>
          <w:bCs/>
          <w:color w:val="143C78"/>
          <w:sz w:val="22"/>
          <w:szCs w:val="22"/>
        </w:rPr>
        <w:t xml:space="preserve">Number of individuals affected </w:t>
      </w:r>
    </w:p>
    <w:p w14:paraId="187FC704" w14:textId="77777777" w:rsidR="002B0905" w:rsidRDefault="00283D95" w:rsidP="00283D95">
      <w:pPr>
        <w:pStyle w:val="ListParagraph"/>
        <w:numPr>
          <w:ilvl w:val="0"/>
          <w:numId w:val="41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E461C1">
        <w:rPr>
          <w:rFonts w:ascii="Open Sans" w:hAnsi="Open Sans" w:cs="Open Sans"/>
          <w:bCs/>
          <w:color w:val="143C78"/>
          <w:sz w:val="22"/>
          <w:szCs w:val="22"/>
        </w:rPr>
        <w:t xml:space="preserve">Any containment actions taken </w:t>
      </w:r>
    </w:p>
    <w:p w14:paraId="60CCC9C4" w14:textId="245CD5B8" w:rsidR="00283D95" w:rsidRPr="002B0905" w:rsidRDefault="00283D95" w:rsidP="002B0905">
      <w:pPr>
        <w:rPr>
          <w:rFonts w:ascii="Open Sans" w:hAnsi="Open Sans" w:cs="Open Sans"/>
          <w:b/>
          <w:color w:val="143C78"/>
        </w:rPr>
      </w:pPr>
      <w:r w:rsidRPr="002B0905">
        <w:rPr>
          <w:rFonts w:ascii="Open Sans" w:hAnsi="Open Sans" w:cs="Open Sans"/>
          <w:b/>
          <w:color w:val="143C78"/>
        </w:rPr>
        <w:t xml:space="preserve">Breach Assessment </w:t>
      </w:r>
    </w:p>
    <w:p w14:paraId="2B655F03" w14:textId="77777777" w:rsidR="00283D95" w:rsidRDefault="00283D95" w:rsidP="00283D95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E461C1">
        <w:rPr>
          <w:rFonts w:ascii="Open Sans" w:hAnsi="Open Sans" w:cs="Open Sans"/>
          <w:bCs/>
          <w:color w:val="143C78"/>
          <w:sz w:val="22"/>
          <w:szCs w:val="22"/>
        </w:rPr>
        <w:t xml:space="preserve">Upon receiving a report, the Data Lead will: </w:t>
      </w:r>
    </w:p>
    <w:p w14:paraId="6AFAC4C3" w14:textId="77777777" w:rsidR="00283D95" w:rsidRDefault="00283D95" w:rsidP="00283D95">
      <w:pPr>
        <w:pStyle w:val="ListParagraph"/>
        <w:numPr>
          <w:ilvl w:val="0"/>
          <w:numId w:val="42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E461C1">
        <w:rPr>
          <w:rFonts w:ascii="Open Sans" w:hAnsi="Open Sans" w:cs="Open Sans"/>
          <w:bCs/>
          <w:color w:val="143C78"/>
          <w:sz w:val="22"/>
          <w:szCs w:val="22"/>
        </w:rPr>
        <w:t>Assess the severi</w:t>
      </w:r>
      <w:r>
        <w:rPr>
          <w:rFonts w:ascii="Open Sans" w:hAnsi="Open Sans" w:cs="Open Sans"/>
          <w:bCs/>
          <w:color w:val="143C78"/>
          <w:sz w:val="22"/>
          <w:szCs w:val="22"/>
        </w:rPr>
        <w:t>ty</w:t>
      </w:r>
      <w:r w:rsidRPr="00E461C1">
        <w:rPr>
          <w:rFonts w:ascii="Open Sans" w:hAnsi="Open Sans" w:cs="Open Sans"/>
          <w:bCs/>
          <w:color w:val="143C78"/>
          <w:sz w:val="22"/>
          <w:szCs w:val="22"/>
        </w:rPr>
        <w:t xml:space="preserve"> Lead and impact of the breach </w:t>
      </w:r>
    </w:p>
    <w:p w14:paraId="315B6267" w14:textId="77777777" w:rsidR="00283D95" w:rsidRDefault="00283D95" w:rsidP="00283D95">
      <w:pPr>
        <w:pStyle w:val="ListParagraph"/>
        <w:numPr>
          <w:ilvl w:val="0"/>
          <w:numId w:val="42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E461C1">
        <w:rPr>
          <w:rFonts w:ascii="Open Sans" w:hAnsi="Open Sans" w:cs="Open Sans"/>
          <w:bCs/>
          <w:color w:val="143C78"/>
          <w:sz w:val="22"/>
          <w:szCs w:val="22"/>
        </w:rPr>
        <w:t xml:space="preserve">Determine whether the breach is likely to result in a risk or high risk to individuals’ rights and freedoms </w:t>
      </w:r>
    </w:p>
    <w:p w14:paraId="19DAE31C" w14:textId="77777777" w:rsidR="00283D95" w:rsidRDefault="00283D95" w:rsidP="00283D95">
      <w:pPr>
        <w:pStyle w:val="ListParagraph"/>
        <w:numPr>
          <w:ilvl w:val="0"/>
          <w:numId w:val="42"/>
        </w:numPr>
        <w:rPr>
          <w:rFonts w:ascii="Open Sans" w:hAnsi="Open Sans" w:cs="Open Sans"/>
          <w:bCs/>
          <w:color w:val="143C78"/>
          <w:sz w:val="22"/>
          <w:szCs w:val="22"/>
        </w:rPr>
      </w:pPr>
      <w:r w:rsidRPr="00E461C1">
        <w:rPr>
          <w:rFonts w:ascii="Open Sans" w:hAnsi="Open Sans" w:cs="Open Sans"/>
          <w:bCs/>
          <w:color w:val="143C78"/>
          <w:sz w:val="22"/>
          <w:szCs w:val="22"/>
        </w:rPr>
        <w:t xml:space="preserve">Document all findings in the Data Breach Register </w:t>
      </w:r>
    </w:p>
    <w:p w14:paraId="26490ED4" w14:textId="77777777" w:rsidR="0076086B" w:rsidRDefault="0076086B" w:rsidP="00283D95">
      <w:pPr>
        <w:rPr>
          <w:rFonts w:ascii="Open Sans" w:hAnsi="Open Sans" w:cs="Open Sans"/>
          <w:b/>
          <w:color w:val="143C78"/>
        </w:rPr>
      </w:pPr>
    </w:p>
    <w:p w14:paraId="7D476CE7" w14:textId="58112F1B" w:rsidR="00283D95" w:rsidRPr="002B0905" w:rsidRDefault="00283D95" w:rsidP="00283D95">
      <w:pPr>
        <w:rPr>
          <w:rFonts w:ascii="Open Sans" w:hAnsi="Open Sans" w:cs="Open Sans"/>
          <w:b/>
          <w:color w:val="143C78"/>
        </w:rPr>
      </w:pPr>
      <w:r w:rsidRPr="002B0905">
        <w:rPr>
          <w:rFonts w:ascii="Open Sans" w:hAnsi="Open Sans" w:cs="Open Sans"/>
          <w:b/>
          <w:color w:val="143C78"/>
        </w:rPr>
        <w:t xml:space="preserve">Severity Levels and Data Types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D0436C" w:rsidRPr="00272D47" w14:paraId="5A3E951B" w14:textId="77777777" w:rsidTr="00EB66EF">
        <w:tc>
          <w:tcPr>
            <w:tcW w:w="1728" w:type="dxa"/>
          </w:tcPr>
          <w:p w14:paraId="34E914AC" w14:textId="77777777" w:rsidR="00D0436C" w:rsidRPr="00272D47" w:rsidRDefault="00D0436C" w:rsidP="00EB66EF">
            <w:pPr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  <w:t>Severity</w:t>
            </w:r>
          </w:p>
        </w:tc>
        <w:tc>
          <w:tcPr>
            <w:tcW w:w="1728" w:type="dxa"/>
          </w:tcPr>
          <w:p w14:paraId="6CCADF60" w14:textId="77777777" w:rsidR="00D0436C" w:rsidRPr="00272D47" w:rsidRDefault="00D0436C" w:rsidP="00EB66EF">
            <w:pPr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  <w:t>Description</w:t>
            </w:r>
          </w:p>
        </w:tc>
        <w:tc>
          <w:tcPr>
            <w:tcW w:w="1728" w:type="dxa"/>
          </w:tcPr>
          <w:p w14:paraId="3DE85E5C" w14:textId="77777777" w:rsidR="00D0436C" w:rsidRPr="00272D47" w:rsidRDefault="00D0436C" w:rsidP="00EB66EF">
            <w:pPr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  <w:t>Types of Data Involved</w:t>
            </w:r>
          </w:p>
        </w:tc>
        <w:tc>
          <w:tcPr>
            <w:tcW w:w="1728" w:type="dxa"/>
          </w:tcPr>
          <w:p w14:paraId="1678CC43" w14:textId="77777777" w:rsidR="00D0436C" w:rsidRPr="00272D47" w:rsidRDefault="00D0436C" w:rsidP="00EB66EF">
            <w:pPr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  <w:t>ICO Notification</w:t>
            </w:r>
          </w:p>
        </w:tc>
        <w:tc>
          <w:tcPr>
            <w:tcW w:w="1728" w:type="dxa"/>
          </w:tcPr>
          <w:p w14:paraId="3340DBD7" w14:textId="77777777" w:rsidR="00D0436C" w:rsidRPr="00272D47" w:rsidRDefault="00D0436C" w:rsidP="00EB66EF">
            <w:pPr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  <w:t>Data Subject Notification</w:t>
            </w:r>
          </w:p>
        </w:tc>
      </w:tr>
      <w:tr w:rsidR="00D0436C" w:rsidRPr="00272D47" w14:paraId="5DA3A758" w14:textId="77777777" w:rsidTr="00EB66EF">
        <w:tc>
          <w:tcPr>
            <w:tcW w:w="1728" w:type="dxa"/>
          </w:tcPr>
          <w:p w14:paraId="2DEB0A05" w14:textId="77777777" w:rsidR="00D0436C" w:rsidRPr="00272D47" w:rsidRDefault="00D0436C" w:rsidP="00EB66EF">
            <w:pPr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  <w:t>Low</w:t>
            </w:r>
          </w:p>
        </w:tc>
        <w:tc>
          <w:tcPr>
            <w:tcW w:w="1728" w:type="dxa"/>
          </w:tcPr>
          <w:p w14:paraId="2CEC3A29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Minimal impact, no sensitive data involved</w:t>
            </w:r>
          </w:p>
        </w:tc>
        <w:tc>
          <w:tcPr>
            <w:tcW w:w="1728" w:type="dxa"/>
          </w:tcPr>
          <w:p w14:paraId="7D7FF049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Business contact info, anonymised data, public records</w:t>
            </w:r>
          </w:p>
        </w:tc>
        <w:tc>
          <w:tcPr>
            <w:tcW w:w="1728" w:type="dxa"/>
          </w:tcPr>
          <w:p w14:paraId="303225F8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Not required</w:t>
            </w:r>
          </w:p>
        </w:tc>
        <w:tc>
          <w:tcPr>
            <w:tcW w:w="1728" w:type="dxa"/>
          </w:tcPr>
          <w:p w14:paraId="0EE761E8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Not required</w:t>
            </w:r>
          </w:p>
        </w:tc>
      </w:tr>
      <w:tr w:rsidR="00D0436C" w:rsidRPr="00272D47" w14:paraId="44F4F39E" w14:textId="77777777" w:rsidTr="00EB66EF">
        <w:tc>
          <w:tcPr>
            <w:tcW w:w="1728" w:type="dxa"/>
          </w:tcPr>
          <w:p w14:paraId="6A57BF4C" w14:textId="77777777" w:rsidR="00D0436C" w:rsidRPr="00272D47" w:rsidRDefault="00D0436C" w:rsidP="00EB66EF">
            <w:pPr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  <w:t>Medium</w:t>
            </w:r>
          </w:p>
        </w:tc>
        <w:tc>
          <w:tcPr>
            <w:tcW w:w="1728" w:type="dxa"/>
          </w:tcPr>
          <w:p w14:paraId="4352A8C4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Some personal data affected, limited risk</w:t>
            </w:r>
          </w:p>
        </w:tc>
        <w:tc>
          <w:tcPr>
            <w:tcW w:w="1728" w:type="dxa"/>
          </w:tcPr>
          <w:p w14:paraId="55213F18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Names, addresses, email addresses, basic financial data</w:t>
            </w:r>
          </w:p>
        </w:tc>
        <w:tc>
          <w:tcPr>
            <w:tcW w:w="1728" w:type="dxa"/>
          </w:tcPr>
          <w:p w14:paraId="777E5807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Case-by-case basis</w:t>
            </w:r>
          </w:p>
        </w:tc>
        <w:tc>
          <w:tcPr>
            <w:tcW w:w="1728" w:type="dxa"/>
          </w:tcPr>
          <w:p w14:paraId="4503FC5A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Case-by-case basis</w:t>
            </w:r>
          </w:p>
        </w:tc>
      </w:tr>
      <w:tr w:rsidR="00D0436C" w:rsidRPr="00272D47" w14:paraId="5B749AD7" w14:textId="77777777" w:rsidTr="00EB66EF">
        <w:tc>
          <w:tcPr>
            <w:tcW w:w="1728" w:type="dxa"/>
          </w:tcPr>
          <w:p w14:paraId="0432D5F6" w14:textId="77777777" w:rsidR="00D0436C" w:rsidRPr="00272D47" w:rsidRDefault="00D0436C" w:rsidP="00EB66EF">
            <w:pPr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b/>
                <w:bCs/>
                <w:color w:val="002060"/>
                <w:sz w:val="22"/>
                <w:szCs w:val="22"/>
              </w:rPr>
              <w:lastRenderedPageBreak/>
              <w:t>High</w:t>
            </w:r>
          </w:p>
        </w:tc>
        <w:tc>
          <w:tcPr>
            <w:tcW w:w="1728" w:type="dxa"/>
          </w:tcPr>
          <w:p w14:paraId="2D46DE83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Sensitive or special category data exposed, high risk to individuals</w:t>
            </w:r>
          </w:p>
        </w:tc>
        <w:tc>
          <w:tcPr>
            <w:tcW w:w="1728" w:type="dxa"/>
          </w:tcPr>
          <w:p w14:paraId="12D31E82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Health data, racial/ethnic origin, sexual orientation, criminal records, safeguarding data, financial vulnerability</w:t>
            </w:r>
          </w:p>
        </w:tc>
        <w:tc>
          <w:tcPr>
            <w:tcW w:w="1728" w:type="dxa"/>
          </w:tcPr>
          <w:p w14:paraId="48462FAD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Required within 72 hours</w:t>
            </w:r>
          </w:p>
        </w:tc>
        <w:tc>
          <w:tcPr>
            <w:tcW w:w="1728" w:type="dxa"/>
          </w:tcPr>
          <w:p w14:paraId="479FE081" w14:textId="77777777" w:rsidR="00D0436C" w:rsidRPr="00272D47" w:rsidRDefault="00D0436C" w:rsidP="00EB66EF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272D47">
              <w:rPr>
                <w:rFonts w:ascii="Open Sans" w:hAnsi="Open Sans" w:cs="Open Sans"/>
                <w:color w:val="002060"/>
                <w:sz w:val="22"/>
                <w:szCs w:val="22"/>
              </w:rPr>
              <w:t>Required without undue delay</w:t>
            </w:r>
          </w:p>
        </w:tc>
      </w:tr>
    </w:tbl>
    <w:p w14:paraId="0D41E2D9" w14:textId="77777777" w:rsidR="00523025" w:rsidRDefault="00523025" w:rsidP="00283D95">
      <w:pPr>
        <w:rPr>
          <w:rFonts w:ascii="Open Sans" w:hAnsi="Open Sans" w:cs="Open Sans"/>
          <w:bCs/>
          <w:color w:val="143C78"/>
          <w:sz w:val="22"/>
          <w:szCs w:val="22"/>
        </w:rPr>
      </w:pPr>
    </w:p>
    <w:p w14:paraId="330B5F9F" w14:textId="77777777" w:rsidR="00523025" w:rsidRPr="00523025" w:rsidRDefault="00283D95" w:rsidP="00283D95">
      <w:pPr>
        <w:rPr>
          <w:rFonts w:ascii="Open Sans" w:hAnsi="Open Sans" w:cs="Open Sans"/>
          <w:b/>
          <w:color w:val="143C78"/>
        </w:rPr>
      </w:pPr>
      <w:r w:rsidRPr="00523025">
        <w:rPr>
          <w:rFonts w:ascii="Open Sans" w:hAnsi="Open Sans" w:cs="Open Sans"/>
          <w:b/>
          <w:color w:val="143C78"/>
        </w:rPr>
        <w:t xml:space="preserve">Examples of high-risk breaches: </w:t>
      </w:r>
    </w:p>
    <w:p w14:paraId="2B85F37A" w14:textId="77777777" w:rsidR="00523025" w:rsidRPr="00523025" w:rsidRDefault="00283D95" w:rsidP="00523025">
      <w:pPr>
        <w:pStyle w:val="ListParagraph"/>
        <w:numPr>
          <w:ilvl w:val="0"/>
          <w:numId w:val="44"/>
        </w:numPr>
      </w:pPr>
      <w:r w:rsidRPr="00523025">
        <w:rPr>
          <w:rFonts w:ascii="Open Sans" w:hAnsi="Open Sans" w:cs="Open Sans"/>
          <w:bCs/>
          <w:color w:val="143C78"/>
          <w:sz w:val="22"/>
          <w:szCs w:val="22"/>
        </w:rPr>
        <w:t xml:space="preserve">Disclosure of safeguarding information </w:t>
      </w:r>
    </w:p>
    <w:p w14:paraId="0F0EA002" w14:textId="77777777" w:rsidR="00523025" w:rsidRPr="00523025" w:rsidRDefault="00283D95" w:rsidP="00523025">
      <w:pPr>
        <w:pStyle w:val="ListParagraph"/>
        <w:numPr>
          <w:ilvl w:val="0"/>
          <w:numId w:val="44"/>
        </w:numPr>
      </w:pPr>
      <w:r w:rsidRPr="00523025">
        <w:rPr>
          <w:rFonts w:ascii="Open Sans" w:hAnsi="Open Sans" w:cs="Open Sans"/>
          <w:bCs/>
          <w:color w:val="143C78"/>
          <w:sz w:val="22"/>
          <w:szCs w:val="22"/>
        </w:rPr>
        <w:t xml:space="preserve">Exposure of health or mental health records </w:t>
      </w:r>
    </w:p>
    <w:p w14:paraId="5E0F9E0A" w14:textId="77777777" w:rsidR="00523025" w:rsidRPr="00523025" w:rsidRDefault="00283D95" w:rsidP="00523025">
      <w:pPr>
        <w:pStyle w:val="ListParagraph"/>
        <w:numPr>
          <w:ilvl w:val="0"/>
          <w:numId w:val="44"/>
        </w:numPr>
      </w:pPr>
      <w:r w:rsidRPr="00523025">
        <w:rPr>
          <w:rFonts w:ascii="Open Sans" w:hAnsi="Open Sans" w:cs="Open Sans"/>
          <w:bCs/>
          <w:color w:val="143C78"/>
          <w:sz w:val="22"/>
          <w:szCs w:val="22"/>
        </w:rPr>
        <w:t xml:space="preserve">Unredacted personal data shared with unauthorised parties </w:t>
      </w:r>
    </w:p>
    <w:p w14:paraId="79E5360F" w14:textId="77777777" w:rsidR="00F7177D" w:rsidRPr="00F7177D" w:rsidRDefault="00283D95" w:rsidP="00F7177D">
      <w:pPr>
        <w:rPr>
          <w:rFonts w:ascii="Open Sans" w:hAnsi="Open Sans" w:cs="Open Sans"/>
          <w:b/>
          <w:color w:val="143C78"/>
        </w:rPr>
      </w:pPr>
      <w:r w:rsidRPr="00F7177D">
        <w:rPr>
          <w:rFonts w:ascii="Open Sans" w:hAnsi="Open Sans" w:cs="Open Sans"/>
          <w:b/>
          <w:color w:val="143C78"/>
        </w:rPr>
        <w:t xml:space="preserve">Third-Party Breaches </w:t>
      </w:r>
    </w:p>
    <w:p w14:paraId="5BA2B716" w14:textId="69D1FA16" w:rsidR="00F7177D" w:rsidRDefault="00283D95" w:rsidP="00F7177D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F7177D">
        <w:rPr>
          <w:rFonts w:ascii="Open Sans" w:hAnsi="Open Sans" w:cs="Open Sans"/>
          <w:bCs/>
          <w:color w:val="143C78"/>
          <w:sz w:val="22"/>
          <w:szCs w:val="22"/>
        </w:rPr>
        <w:t>If a personal data breach occurs within a third-party service provider (e.g. DBS provider or other contracted processors)</w:t>
      </w:r>
      <w:r w:rsidR="003C3B8B">
        <w:rPr>
          <w:rFonts w:ascii="Open Sans" w:hAnsi="Open Sans" w:cs="Open Sans"/>
          <w:bCs/>
          <w:color w:val="143C78"/>
          <w:sz w:val="22"/>
          <w:szCs w:val="22"/>
        </w:rPr>
        <w:t xml:space="preserve">; </w:t>
      </w:r>
      <w:r w:rsidRPr="00F7177D">
        <w:rPr>
          <w:rFonts w:ascii="Open Sans" w:hAnsi="Open Sans" w:cs="Open Sans"/>
          <w:bCs/>
          <w:color w:val="143C78"/>
          <w:sz w:val="22"/>
          <w:szCs w:val="22"/>
        </w:rPr>
        <w:t>The thi</w:t>
      </w:r>
      <w:r w:rsidR="00F7177D">
        <w:rPr>
          <w:rFonts w:ascii="Open Sans" w:hAnsi="Open Sans" w:cs="Open Sans"/>
          <w:bCs/>
          <w:color w:val="143C78"/>
          <w:sz w:val="22"/>
          <w:szCs w:val="22"/>
        </w:rPr>
        <w:t>r</w:t>
      </w:r>
      <w:r w:rsidRPr="00F7177D">
        <w:rPr>
          <w:rFonts w:ascii="Open Sans" w:hAnsi="Open Sans" w:cs="Open Sans"/>
          <w:bCs/>
          <w:color w:val="143C78"/>
          <w:sz w:val="22"/>
          <w:szCs w:val="22"/>
        </w:rPr>
        <w:t>d party must notify</w:t>
      </w:r>
      <w:r w:rsidR="009C6147">
        <w:rPr>
          <w:rFonts w:ascii="Open Sans" w:hAnsi="Open Sans" w:cs="Open Sans"/>
          <w:bCs/>
          <w:color w:val="143C78"/>
          <w:sz w:val="22"/>
          <w:szCs w:val="22"/>
        </w:rPr>
        <w:t xml:space="preserve"> Sapphire Education </w:t>
      </w:r>
      <w:r w:rsidRPr="00F7177D">
        <w:rPr>
          <w:rFonts w:ascii="Open Sans" w:hAnsi="Open Sans" w:cs="Open Sans"/>
          <w:bCs/>
          <w:color w:val="143C78"/>
          <w:sz w:val="22"/>
          <w:szCs w:val="22"/>
        </w:rPr>
        <w:t xml:space="preserve">immediately upon discovery of the breach. </w:t>
      </w:r>
    </w:p>
    <w:p w14:paraId="5385D2EB" w14:textId="39BC624F" w:rsidR="00F7177D" w:rsidRDefault="003C3B8B" w:rsidP="00F7177D">
      <w:pPr>
        <w:rPr>
          <w:rFonts w:ascii="Open Sans" w:hAnsi="Open Sans" w:cs="Open Sans"/>
          <w:bCs/>
          <w:color w:val="143C78"/>
          <w:sz w:val="22"/>
          <w:szCs w:val="22"/>
        </w:rPr>
      </w:pPr>
      <w:r>
        <w:rPr>
          <w:rFonts w:ascii="Open Sans" w:hAnsi="Open Sans" w:cs="Open Sans"/>
          <w:bCs/>
          <w:color w:val="143C78"/>
          <w:sz w:val="22"/>
          <w:szCs w:val="22"/>
        </w:rPr>
        <w:t>Sapphire Education</w:t>
      </w:r>
      <w:r w:rsidR="00283D95" w:rsidRPr="00F7177D">
        <w:rPr>
          <w:rFonts w:ascii="Open Sans" w:hAnsi="Open Sans" w:cs="Open Sans"/>
          <w:bCs/>
          <w:color w:val="143C78"/>
          <w:sz w:val="22"/>
          <w:szCs w:val="22"/>
        </w:rPr>
        <w:t xml:space="preserve"> must request full details of the breach, including: </w:t>
      </w:r>
    </w:p>
    <w:p w14:paraId="2596CF3C" w14:textId="77777777" w:rsidR="00F7177D" w:rsidRPr="00F7177D" w:rsidRDefault="00283D95" w:rsidP="00F7177D">
      <w:pPr>
        <w:pStyle w:val="ListParagraph"/>
        <w:numPr>
          <w:ilvl w:val="0"/>
          <w:numId w:val="46"/>
        </w:numPr>
      </w:pPr>
      <w:r w:rsidRPr="00F7177D">
        <w:rPr>
          <w:rFonts w:ascii="Open Sans" w:hAnsi="Open Sans" w:cs="Open Sans"/>
          <w:bCs/>
          <w:color w:val="143C78"/>
          <w:sz w:val="22"/>
          <w:szCs w:val="22"/>
        </w:rPr>
        <w:t xml:space="preserve">Nature and scope of the breach </w:t>
      </w:r>
    </w:p>
    <w:p w14:paraId="57DA7135" w14:textId="77777777" w:rsidR="00F7177D" w:rsidRPr="00F7177D" w:rsidRDefault="00283D95" w:rsidP="00F7177D">
      <w:pPr>
        <w:pStyle w:val="ListParagraph"/>
        <w:numPr>
          <w:ilvl w:val="0"/>
          <w:numId w:val="46"/>
        </w:numPr>
      </w:pPr>
      <w:r w:rsidRPr="00F7177D">
        <w:rPr>
          <w:rFonts w:ascii="Open Sans" w:hAnsi="Open Sans" w:cs="Open Sans"/>
          <w:bCs/>
          <w:color w:val="143C78"/>
          <w:sz w:val="22"/>
          <w:szCs w:val="22"/>
        </w:rPr>
        <w:t xml:space="preserve">Categories of data affected </w:t>
      </w:r>
    </w:p>
    <w:p w14:paraId="5DF525AB" w14:textId="77777777" w:rsidR="00F7177D" w:rsidRPr="00F7177D" w:rsidRDefault="00283D95" w:rsidP="00F7177D">
      <w:pPr>
        <w:pStyle w:val="ListParagraph"/>
        <w:numPr>
          <w:ilvl w:val="0"/>
          <w:numId w:val="46"/>
        </w:numPr>
      </w:pPr>
      <w:r w:rsidRPr="00F7177D">
        <w:rPr>
          <w:rFonts w:ascii="Open Sans" w:hAnsi="Open Sans" w:cs="Open Sans"/>
          <w:bCs/>
          <w:color w:val="143C78"/>
          <w:sz w:val="22"/>
          <w:szCs w:val="22"/>
        </w:rPr>
        <w:t xml:space="preserve">Identities or contact details of affected individuals </w:t>
      </w:r>
    </w:p>
    <w:p w14:paraId="2885C184" w14:textId="77777777" w:rsidR="009C6147" w:rsidRDefault="009C6147" w:rsidP="00F7177D">
      <w:pPr>
        <w:rPr>
          <w:rFonts w:ascii="Open Sans" w:hAnsi="Open Sans" w:cs="Open Sans"/>
          <w:bCs/>
          <w:color w:val="143C78"/>
          <w:sz w:val="22"/>
          <w:szCs w:val="22"/>
        </w:rPr>
      </w:pPr>
      <w:r>
        <w:rPr>
          <w:rFonts w:ascii="Open Sans" w:hAnsi="Open Sans" w:cs="Open Sans"/>
          <w:bCs/>
          <w:color w:val="143C78"/>
          <w:sz w:val="22"/>
          <w:szCs w:val="22"/>
        </w:rPr>
        <w:t>Sapphire Education</w:t>
      </w:r>
      <w:r w:rsidR="00283D95" w:rsidRPr="00F7177D">
        <w:rPr>
          <w:rFonts w:ascii="Open Sans" w:hAnsi="Open Sans" w:cs="Open Sans"/>
          <w:bCs/>
          <w:color w:val="143C78"/>
          <w:sz w:val="22"/>
          <w:szCs w:val="22"/>
        </w:rPr>
        <w:t xml:space="preserve"> will then assess the risk and, if necessary, notify affected individuals and the ICO in accordance with this policy. </w:t>
      </w:r>
    </w:p>
    <w:p w14:paraId="58CA18D4" w14:textId="77777777" w:rsidR="009C6147" w:rsidRPr="009C6147" w:rsidRDefault="00283D95" w:rsidP="00F7177D">
      <w:pPr>
        <w:rPr>
          <w:rFonts w:ascii="Open Sans" w:hAnsi="Open Sans" w:cs="Open Sans"/>
          <w:b/>
          <w:color w:val="143C78"/>
        </w:rPr>
      </w:pPr>
      <w:r w:rsidRPr="009C6147">
        <w:rPr>
          <w:rFonts w:ascii="Open Sans" w:hAnsi="Open Sans" w:cs="Open Sans"/>
          <w:b/>
          <w:color w:val="143C78"/>
        </w:rPr>
        <w:t xml:space="preserve">ICO Notification </w:t>
      </w:r>
    </w:p>
    <w:p w14:paraId="19C43402" w14:textId="77777777" w:rsidR="009C6147" w:rsidRDefault="00283D95" w:rsidP="00F7177D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F7177D">
        <w:rPr>
          <w:rFonts w:ascii="Open Sans" w:hAnsi="Open Sans" w:cs="Open Sans"/>
          <w:bCs/>
          <w:color w:val="143C78"/>
          <w:sz w:val="22"/>
          <w:szCs w:val="22"/>
        </w:rPr>
        <w:t xml:space="preserve">If the breach is likely to result in a risk to individuals’ rights and freedoms, the ICO must be notified within 72 hours of becoming aware. Notification must include: </w:t>
      </w:r>
    </w:p>
    <w:p w14:paraId="2E007EC0" w14:textId="77777777" w:rsidR="009C6147" w:rsidRPr="009C6147" w:rsidRDefault="00283D95" w:rsidP="009C6147">
      <w:pPr>
        <w:pStyle w:val="ListParagraph"/>
        <w:numPr>
          <w:ilvl w:val="0"/>
          <w:numId w:val="47"/>
        </w:numPr>
      </w:pPr>
      <w:r w:rsidRPr="009C6147">
        <w:rPr>
          <w:rFonts w:ascii="Open Sans" w:hAnsi="Open Sans" w:cs="Open Sans"/>
          <w:bCs/>
          <w:color w:val="143C78"/>
          <w:sz w:val="22"/>
          <w:szCs w:val="22"/>
        </w:rPr>
        <w:t xml:space="preserve">Nature of the breach </w:t>
      </w:r>
    </w:p>
    <w:p w14:paraId="15608142" w14:textId="77777777" w:rsidR="009C6147" w:rsidRPr="009C6147" w:rsidRDefault="00283D95" w:rsidP="009C6147">
      <w:pPr>
        <w:pStyle w:val="ListParagraph"/>
        <w:numPr>
          <w:ilvl w:val="0"/>
          <w:numId w:val="47"/>
        </w:numPr>
      </w:pPr>
      <w:r w:rsidRPr="009C6147">
        <w:rPr>
          <w:rFonts w:ascii="Open Sans" w:hAnsi="Open Sans" w:cs="Open Sans"/>
          <w:bCs/>
          <w:color w:val="143C78"/>
          <w:sz w:val="22"/>
          <w:szCs w:val="22"/>
        </w:rPr>
        <w:t xml:space="preserve">Categories and approximate number of data subjects and records affected </w:t>
      </w:r>
    </w:p>
    <w:p w14:paraId="3ADA3BD6" w14:textId="77777777" w:rsidR="00AD01CC" w:rsidRPr="00AD01CC" w:rsidRDefault="00283D95" w:rsidP="009C6147">
      <w:pPr>
        <w:pStyle w:val="ListParagraph"/>
        <w:numPr>
          <w:ilvl w:val="0"/>
          <w:numId w:val="47"/>
        </w:numPr>
      </w:pPr>
      <w:r w:rsidRPr="009C6147">
        <w:rPr>
          <w:rFonts w:ascii="Open Sans" w:hAnsi="Open Sans" w:cs="Open Sans"/>
          <w:bCs/>
          <w:color w:val="143C78"/>
          <w:sz w:val="22"/>
          <w:szCs w:val="22"/>
        </w:rPr>
        <w:t xml:space="preserve">Likely consequences </w:t>
      </w:r>
    </w:p>
    <w:p w14:paraId="5A847D2F" w14:textId="0EA00DA9" w:rsidR="00AD01CC" w:rsidRPr="00AD01CC" w:rsidRDefault="00283D95" w:rsidP="009C6147">
      <w:pPr>
        <w:pStyle w:val="ListParagraph"/>
        <w:numPr>
          <w:ilvl w:val="0"/>
          <w:numId w:val="47"/>
        </w:numPr>
      </w:pPr>
      <w:r w:rsidRPr="009C6147">
        <w:rPr>
          <w:rFonts w:ascii="Open Sans" w:hAnsi="Open Sans" w:cs="Open Sans"/>
          <w:bCs/>
          <w:color w:val="143C78"/>
          <w:sz w:val="22"/>
          <w:szCs w:val="22"/>
        </w:rPr>
        <w:lastRenderedPageBreak/>
        <w:t xml:space="preserve">Measures taken or proposed to address the breach Report breaches via the ICO’s online portal: </w:t>
      </w:r>
      <w:hyperlink r:id="rId13" w:history="1">
        <w:r w:rsidR="003C3B8B" w:rsidRPr="004276E7">
          <w:rPr>
            <w:rStyle w:val="Hyperlink"/>
            <w:rFonts w:ascii="Open Sans" w:hAnsi="Open Sans" w:cs="Open Sans"/>
            <w:bCs/>
            <w:sz w:val="22"/>
            <w:szCs w:val="22"/>
          </w:rPr>
          <w:t>https://ico.org.uk/for-organisations/report-a breach/</w:t>
        </w:r>
      </w:hyperlink>
      <w:r w:rsidR="003C3B8B">
        <w:rPr>
          <w:rFonts w:ascii="Open Sans" w:hAnsi="Open Sans" w:cs="Open Sans"/>
          <w:bCs/>
          <w:color w:val="143C78"/>
          <w:sz w:val="22"/>
          <w:szCs w:val="22"/>
        </w:rPr>
        <w:t xml:space="preserve"> </w:t>
      </w:r>
      <w:r w:rsidRPr="009C6147">
        <w:rPr>
          <w:rFonts w:ascii="Open Sans" w:hAnsi="Open Sans" w:cs="Open Sans"/>
          <w:bCs/>
          <w:color w:val="143C78"/>
          <w:sz w:val="22"/>
          <w:szCs w:val="22"/>
        </w:rPr>
        <w:t xml:space="preserve"> </w:t>
      </w:r>
    </w:p>
    <w:p w14:paraId="1F016DF4" w14:textId="77777777" w:rsidR="00AD01CC" w:rsidRPr="00AD01CC" w:rsidRDefault="00283D95" w:rsidP="00AD01CC">
      <w:pPr>
        <w:ind w:left="360"/>
        <w:rPr>
          <w:rFonts w:ascii="Open Sans" w:hAnsi="Open Sans" w:cs="Open Sans"/>
          <w:b/>
          <w:color w:val="143C78"/>
        </w:rPr>
      </w:pPr>
      <w:r w:rsidRPr="00AD01CC">
        <w:rPr>
          <w:rFonts w:ascii="Open Sans" w:hAnsi="Open Sans" w:cs="Open Sans"/>
          <w:b/>
          <w:color w:val="143C78"/>
        </w:rPr>
        <w:t xml:space="preserve">Notification to Data Subjects </w:t>
      </w:r>
    </w:p>
    <w:p w14:paraId="5FFB1470" w14:textId="77777777" w:rsidR="00AD01CC" w:rsidRDefault="00283D95" w:rsidP="00AD01CC">
      <w:pPr>
        <w:ind w:left="360"/>
        <w:rPr>
          <w:rFonts w:ascii="Open Sans" w:hAnsi="Open Sans" w:cs="Open Sans"/>
          <w:bCs/>
          <w:color w:val="143C78"/>
          <w:sz w:val="22"/>
          <w:szCs w:val="22"/>
        </w:rPr>
      </w:pPr>
      <w:r w:rsidRPr="00AD01CC">
        <w:rPr>
          <w:rFonts w:ascii="Open Sans" w:hAnsi="Open Sans" w:cs="Open Sans"/>
          <w:bCs/>
          <w:color w:val="143C78"/>
          <w:sz w:val="22"/>
          <w:szCs w:val="22"/>
        </w:rPr>
        <w:t xml:space="preserve">If the breach poses a high risk, affected individuals must be informed without undue delay. Communication should be clear, include contact details of the DPO, and explain: </w:t>
      </w:r>
    </w:p>
    <w:p w14:paraId="29565574" w14:textId="77777777" w:rsidR="00AD01CC" w:rsidRPr="00AD01CC" w:rsidRDefault="00283D95" w:rsidP="00AD01CC">
      <w:pPr>
        <w:pStyle w:val="ListParagraph"/>
        <w:numPr>
          <w:ilvl w:val="0"/>
          <w:numId w:val="48"/>
        </w:numPr>
      </w:pPr>
      <w:r w:rsidRPr="00AD01CC">
        <w:rPr>
          <w:rFonts w:ascii="Open Sans" w:hAnsi="Open Sans" w:cs="Open Sans"/>
          <w:bCs/>
          <w:color w:val="143C78"/>
          <w:sz w:val="22"/>
          <w:szCs w:val="22"/>
        </w:rPr>
        <w:t xml:space="preserve">Nature of the breach </w:t>
      </w:r>
    </w:p>
    <w:p w14:paraId="35A031A4" w14:textId="77777777" w:rsidR="00AD01CC" w:rsidRPr="00AD01CC" w:rsidRDefault="00283D95" w:rsidP="00AD01CC">
      <w:pPr>
        <w:pStyle w:val="ListParagraph"/>
        <w:numPr>
          <w:ilvl w:val="0"/>
          <w:numId w:val="48"/>
        </w:numPr>
      </w:pPr>
      <w:r w:rsidRPr="00AD01CC">
        <w:rPr>
          <w:rFonts w:ascii="Open Sans" w:hAnsi="Open Sans" w:cs="Open Sans"/>
          <w:bCs/>
          <w:color w:val="143C78"/>
          <w:sz w:val="22"/>
          <w:szCs w:val="22"/>
        </w:rPr>
        <w:t xml:space="preserve">Likely consequences </w:t>
      </w:r>
    </w:p>
    <w:p w14:paraId="76C99774" w14:textId="77777777" w:rsidR="00AD01CC" w:rsidRPr="00AD01CC" w:rsidRDefault="00283D95" w:rsidP="00AD01CC">
      <w:pPr>
        <w:pStyle w:val="ListParagraph"/>
        <w:numPr>
          <w:ilvl w:val="0"/>
          <w:numId w:val="48"/>
        </w:numPr>
      </w:pPr>
      <w:r w:rsidRPr="00AD01CC">
        <w:rPr>
          <w:rFonts w:ascii="Open Sans" w:hAnsi="Open Sans" w:cs="Open Sans"/>
          <w:bCs/>
          <w:color w:val="143C78"/>
          <w:sz w:val="22"/>
          <w:szCs w:val="22"/>
        </w:rPr>
        <w:t xml:space="preserve">Measures taken to mitigate impact Post-Breach Actions </w:t>
      </w:r>
    </w:p>
    <w:p w14:paraId="498BC24F" w14:textId="4B61FCF2" w:rsidR="00AD01CC" w:rsidRPr="00AD01CC" w:rsidRDefault="00283D95" w:rsidP="00AD01CC">
      <w:pPr>
        <w:pStyle w:val="ListParagraph"/>
        <w:numPr>
          <w:ilvl w:val="0"/>
          <w:numId w:val="48"/>
        </w:numPr>
      </w:pPr>
      <w:r w:rsidRPr="00AD01CC">
        <w:rPr>
          <w:rFonts w:ascii="Open Sans" w:hAnsi="Open Sans" w:cs="Open Sans"/>
          <w:bCs/>
          <w:color w:val="143C78"/>
          <w:sz w:val="22"/>
          <w:szCs w:val="22"/>
        </w:rPr>
        <w:t xml:space="preserve">Conduct a full investigation </w:t>
      </w:r>
      <w:r w:rsidR="00AD01CC">
        <w:rPr>
          <w:rFonts w:ascii="Open Sans" w:hAnsi="Open Sans" w:cs="Open Sans"/>
          <w:bCs/>
          <w:color w:val="143C78"/>
          <w:sz w:val="22"/>
          <w:szCs w:val="22"/>
        </w:rPr>
        <w:t>–</w:t>
      </w:r>
    </w:p>
    <w:p w14:paraId="3FCD3BBE" w14:textId="77777777" w:rsidR="00AD01CC" w:rsidRPr="00AD01CC" w:rsidRDefault="00283D95" w:rsidP="00AD01CC">
      <w:pPr>
        <w:pStyle w:val="ListParagraph"/>
        <w:numPr>
          <w:ilvl w:val="0"/>
          <w:numId w:val="48"/>
        </w:numPr>
      </w:pPr>
      <w:r w:rsidRPr="00AD01CC">
        <w:rPr>
          <w:rFonts w:ascii="Open Sans" w:hAnsi="Open Sans" w:cs="Open Sans"/>
          <w:bCs/>
          <w:color w:val="143C78"/>
          <w:sz w:val="22"/>
          <w:szCs w:val="22"/>
        </w:rPr>
        <w:t xml:space="preserve">Review and improve security measures </w:t>
      </w:r>
    </w:p>
    <w:p w14:paraId="470B862B" w14:textId="77777777" w:rsidR="00AD01CC" w:rsidRPr="00AD01CC" w:rsidRDefault="00283D95" w:rsidP="00AD01CC">
      <w:pPr>
        <w:pStyle w:val="ListParagraph"/>
        <w:numPr>
          <w:ilvl w:val="0"/>
          <w:numId w:val="48"/>
        </w:numPr>
      </w:pPr>
      <w:r w:rsidRPr="00AD01CC">
        <w:rPr>
          <w:rFonts w:ascii="Open Sans" w:hAnsi="Open Sans" w:cs="Open Sans"/>
          <w:bCs/>
          <w:color w:val="143C78"/>
          <w:sz w:val="22"/>
          <w:szCs w:val="22"/>
        </w:rPr>
        <w:t xml:space="preserve">Update training and awareness programmes </w:t>
      </w:r>
    </w:p>
    <w:p w14:paraId="14D7D78A" w14:textId="77777777" w:rsidR="00AD01CC" w:rsidRPr="00AD01CC" w:rsidRDefault="00283D95" w:rsidP="00AD01CC">
      <w:pPr>
        <w:pStyle w:val="ListParagraph"/>
        <w:numPr>
          <w:ilvl w:val="0"/>
          <w:numId w:val="48"/>
        </w:numPr>
      </w:pPr>
      <w:r w:rsidRPr="00AD01CC">
        <w:rPr>
          <w:rFonts w:ascii="Open Sans" w:hAnsi="Open Sans" w:cs="Open Sans"/>
          <w:bCs/>
          <w:color w:val="143C78"/>
          <w:sz w:val="22"/>
          <w:szCs w:val="22"/>
        </w:rPr>
        <w:t xml:space="preserve">Document all actions taken </w:t>
      </w:r>
    </w:p>
    <w:p w14:paraId="1A237C0E" w14:textId="77777777" w:rsidR="00AD01CC" w:rsidRPr="00AD01CC" w:rsidRDefault="00283D95" w:rsidP="00AD01CC">
      <w:pPr>
        <w:rPr>
          <w:rFonts w:ascii="Open Sans" w:hAnsi="Open Sans" w:cs="Open Sans"/>
          <w:b/>
          <w:color w:val="143C78"/>
        </w:rPr>
      </w:pPr>
      <w:r w:rsidRPr="00AD01CC">
        <w:rPr>
          <w:rFonts w:ascii="Open Sans" w:hAnsi="Open Sans" w:cs="Open Sans"/>
          <w:b/>
          <w:color w:val="143C78"/>
        </w:rPr>
        <w:t xml:space="preserve">Record Keeping </w:t>
      </w:r>
    </w:p>
    <w:p w14:paraId="03D5C5FE" w14:textId="77777777" w:rsidR="00CB3D33" w:rsidRDefault="00283D95" w:rsidP="00AD01CC">
      <w:pPr>
        <w:rPr>
          <w:rFonts w:ascii="Open Sans" w:hAnsi="Open Sans" w:cs="Open Sans"/>
          <w:bCs/>
          <w:color w:val="143C78"/>
          <w:sz w:val="22"/>
          <w:szCs w:val="22"/>
        </w:rPr>
      </w:pPr>
      <w:r w:rsidRPr="00AD01CC">
        <w:rPr>
          <w:rFonts w:ascii="Open Sans" w:hAnsi="Open Sans" w:cs="Open Sans"/>
          <w:bCs/>
          <w:color w:val="143C78"/>
          <w:sz w:val="22"/>
          <w:szCs w:val="22"/>
        </w:rPr>
        <w:t xml:space="preserve">All breaches (including near misses) must be logged in the Data Breach Register. Records must include: </w:t>
      </w:r>
    </w:p>
    <w:p w14:paraId="2CE5525B" w14:textId="77777777" w:rsidR="00CB3D33" w:rsidRPr="00CB3D33" w:rsidRDefault="00283D95" w:rsidP="00CB3D33">
      <w:pPr>
        <w:pStyle w:val="ListParagraph"/>
        <w:numPr>
          <w:ilvl w:val="0"/>
          <w:numId w:val="49"/>
        </w:numPr>
      </w:pPr>
      <w:r w:rsidRPr="00CB3D33">
        <w:rPr>
          <w:rFonts w:ascii="Open Sans" w:hAnsi="Open Sans" w:cs="Open Sans"/>
          <w:bCs/>
          <w:color w:val="143C78"/>
          <w:sz w:val="22"/>
          <w:szCs w:val="22"/>
        </w:rPr>
        <w:t xml:space="preserve">Incident details </w:t>
      </w:r>
    </w:p>
    <w:p w14:paraId="0D2F5FE7" w14:textId="77777777" w:rsidR="00CB3D33" w:rsidRPr="00CB3D33" w:rsidRDefault="00283D95" w:rsidP="00CB3D33">
      <w:pPr>
        <w:pStyle w:val="ListParagraph"/>
        <w:numPr>
          <w:ilvl w:val="0"/>
          <w:numId w:val="49"/>
        </w:numPr>
      </w:pPr>
      <w:r w:rsidRPr="00CB3D33">
        <w:rPr>
          <w:rFonts w:ascii="Open Sans" w:hAnsi="Open Sans" w:cs="Open Sans"/>
          <w:bCs/>
          <w:color w:val="143C78"/>
          <w:sz w:val="22"/>
          <w:szCs w:val="22"/>
        </w:rPr>
        <w:t xml:space="preserve">Assessment outcomes </w:t>
      </w:r>
    </w:p>
    <w:p w14:paraId="0A4D953A" w14:textId="77777777" w:rsidR="00CB3D33" w:rsidRPr="00CB3D33" w:rsidRDefault="00283D95" w:rsidP="00CB3D33">
      <w:pPr>
        <w:pStyle w:val="ListParagraph"/>
        <w:numPr>
          <w:ilvl w:val="0"/>
          <w:numId w:val="49"/>
        </w:numPr>
      </w:pPr>
      <w:r w:rsidRPr="00CB3D33">
        <w:rPr>
          <w:rFonts w:ascii="Open Sans" w:hAnsi="Open Sans" w:cs="Open Sans"/>
          <w:bCs/>
          <w:color w:val="143C78"/>
          <w:sz w:val="22"/>
          <w:szCs w:val="22"/>
        </w:rPr>
        <w:t xml:space="preserve">Notifications made </w:t>
      </w:r>
    </w:p>
    <w:p w14:paraId="2F4FCA06" w14:textId="77777777" w:rsidR="00BB5B39" w:rsidRPr="00BB5B39" w:rsidRDefault="00283D95" w:rsidP="00CB3D33">
      <w:pPr>
        <w:pStyle w:val="ListParagraph"/>
        <w:numPr>
          <w:ilvl w:val="0"/>
          <w:numId w:val="49"/>
        </w:numPr>
      </w:pPr>
      <w:r w:rsidRPr="00CB3D33">
        <w:rPr>
          <w:rFonts w:ascii="Open Sans" w:hAnsi="Open Sans" w:cs="Open Sans"/>
          <w:bCs/>
          <w:color w:val="143C78"/>
          <w:sz w:val="22"/>
          <w:szCs w:val="22"/>
        </w:rPr>
        <w:t xml:space="preserve">Remedial actions taken </w:t>
      </w:r>
    </w:p>
    <w:p w14:paraId="70E9F38C" w14:textId="77777777" w:rsidR="00BB5B39" w:rsidRPr="00BB5B39" w:rsidRDefault="00283D95" w:rsidP="00BB5B39">
      <w:pPr>
        <w:rPr>
          <w:rFonts w:ascii="Open Sans" w:hAnsi="Open Sans" w:cs="Open Sans"/>
          <w:b/>
          <w:color w:val="143C78"/>
        </w:rPr>
      </w:pPr>
      <w:r w:rsidRPr="00BB5B39">
        <w:rPr>
          <w:rFonts w:ascii="Open Sans" w:hAnsi="Open Sans" w:cs="Open Sans"/>
          <w:b/>
          <w:color w:val="143C78"/>
        </w:rPr>
        <w:t xml:space="preserve">Review </w:t>
      </w:r>
    </w:p>
    <w:p w14:paraId="3829E1EA" w14:textId="5DA07D0B" w:rsidR="00283D95" w:rsidRDefault="00283D95" w:rsidP="00BB5B39">
      <w:r w:rsidRPr="00BB5B39">
        <w:rPr>
          <w:rFonts w:ascii="Open Sans" w:hAnsi="Open Sans" w:cs="Open Sans"/>
          <w:bCs/>
          <w:color w:val="143C78"/>
          <w:sz w:val="22"/>
          <w:szCs w:val="22"/>
        </w:rPr>
        <w:t>This policy will be reviewed annually or following a significant breach or regulatory change.</w:t>
      </w:r>
    </w:p>
    <w:p w14:paraId="325EDBD7" w14:textId="77777777" w:rsidR="00914F8B" w:rsidRPr="002D3E8B" w:rsidRDefault="00914F8B" w:rsidP="00442AB4">
      <w:pPr>
        <w:rPr>
          <w:rFonts w:ascii="Open Sans" w:hAnsi="Open Sans" w:cs="Open Sans"/>
          <w:color w:val="143C78"/>
        </w:rPr>
      </w:pPr>
    </w:p>
    <w:sectPr w:rsidR="00914F8B" w:rsidRPr="002D3E8B" w:rsidSect="007C35DF">
      <w:type w:val="continuous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BC8F" w14:textId="77777777" w:rsidR="009C7C6A" w:rsidRDefault="009C7C6A">
      <w:pPr>
        <w:spacing w:after="0" w:line="240" w:lineRule="auto"/>
      </w:pPr>
      <w:r>
        <w:separator/>
      </w:r>
    </w:p>
  </w:endnote>
  <w:endnote w:type="continuationSeparator" w:id="0">
    <w:p w14:paraId="60A6A244" w14:textId="77777777" w:rsidR="009C7C6A" w:rsidRDefault="009C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76CC490-2DF1-4CFD-8378-FAB572136A67}"/>
  </w:font>
  <w:font w:name="Merriweather">
    <w:charset w:val="00"/>
    <w:family w:val="auto"/>
    <w:pitch w:val="variable"/>
    <w:sig w:usb0="20000207" w:usb1="00000002" w:usb2="00000000" w:usb3="00000000" w:csb0="00000197" w:csb1="00000000"/>
    <w:embedRegular r:id="rId2" w:fontKey="{42DA994E-2A26-4720-B443-5E626C5CABDD}"/>
    <w:embedBold r:id="rId3" w:fontKey="{13E84F1A-E743-4755-BA50-3F71CD7713C0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4" w:fontKey="{BD9D23AB-B57A-4897-A5AD-EC04FCEE8CD4}"/>
    <w:embedBold r:id="rId5" w:fontKey="{DFEAF521-88B8-4C4E-8C7F-AD869803B1F3}"/>
    <w:embedItalic r:id="rId6" w:fontKey="{2D5E50E4-84E6-416E-9AED-A317E3E21E3A}"/>
    <w:embedBoldItalic r:id="rId7" w:fontKey="{E433C1D6-3BC5-41A2-BEFB-B88D1008D01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8" w:fontKey="{12D92DB8-CEF9-45A4-AC58-A1876C5014B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31BE5961" w14:paraId="5FB88C08" w14:textId="77777777" w:rsidTr="31BE5961">
      <w:trPr>
        <w:trHeight w:val="300"/>
      </w:trPr>
      <w:tc>
        <w:tcPr>
          <w:tcW w:w="3010" w:type="dxa"/>
        </w:tcPr>
        <w:p w14:paraId="4AC8394A" w14:textId="57A412D1" w:rsidR="31BE5961" w:rsidRDefault="31BE5961" w:rsidP="31BE5961">
          <w:pPr>
            <w:ind w:left="-115"/>
          </w:pPr>
        </w:p>
      </w:tc>
      <w:tc>
        <w:tcPr>
          <w:tcW w:w="3010" w:type="dxa"/>
        </w:tcPr>
        <w:p w14:paraId="3E8D10A4" w14:textId="3EBB1192" w:rsidR="31BE5961" w:rsidRDefault="31BE5961" w:rsidP="31BE5961">
          <w:pPr>
            <w:jc w:val="center"/>
          </w:pPr>
        </w:p>
      </w:tc>
      <w:tc>
        <w:tcPr>
          <w:tcW w:w="3010" w:type="dxa"/>
        </w:tcPr>
        <w:p w14:paraId="042D586A" w14:textId="1F098AC9" w:rsidR="31BE5961" w:rsidRDefault="31BE5961" w:rsidP="31BE5961">
          <w:pPr>
            <w:pStyle w:val="Header"/>
            <w:ind w:right="-115"/>
            <w:jc w:val="right"/>
          </w:pPr>
        </w:p>
      </w:tc>
    </w:tr>
  </w:tbl>
  <w:p w14:paraId="17FA6934" w14:textId="4C1E1251" w:rsidR="31BE5961" w:rsidRDefault="00454356">
    <w:r>
      <w:rPr>
        <w:noProof/>
      </w:rPr>
      <w:drawing>
        <wp:anchor distT="0" distB="0" distL="114300" distR="114300" simplePos="0" relativeHeight="251658240" behindDoc="1" locked="0" layoutInCell="1" allowOverlap="1" wp14:anchorId="74CC5776" wp14:editId="5654E596">
          <wp:simplePos x="0" y="0"/>
          <wp:positionH relativeFrom="column">
            <wp:posOffset>4231722</wp:posOffset>
          </wp:positionH>
          <wp:positionV relativeFrom="paragraph">
            <wp:posOffset>-5278</wp:posOffset>
          </wp:positionV>
          <wp:extent cx="1904365" cy="478155"/>
          <wp:effectExtent l="0" t="0" r="635" b="0"/>
          <wp:wrapTight wrapText="bothSides">
            <wp:wrapPolygon edited="0">
              <wp:start x="5402" y="861"/>
              <wp:lineTo x="432" y="3442"/>
              <wp:lineTo x="0" y="4303"/>
              <wp:lineTo x="0" y="18072"/>
              <wp:lineTo x="5618" y="20653"/>
              <wp:lineTo x="14693" y="20653"/>
              <wp:lineTo x="21391" y="17211"/>
              <wp:lineTo x="21391" y="5163"/>
              <wp:lineTo x="20527" y="3442"/>
              <wp:lineTo x="14693" y="861"/>
              <wp:lineTo x="5402" y="861"/>
            </wp:wrapPolygon>
          </wp:wrapTight>
          <wp:docPr id="962681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E107A">
      <w:rPr>
        <w:noProof/>
      </w:rPr>
      <w:drawing>
        <wp:inline distT="0" distB="0" distL="0" distR="0" wp14:anchorId="11A007CA" wp14:editId="18C86EF7">
          <wp:extent cx="1361575" cy="400050"/>
          <wp:effectExtent l="0" t="0" r="0" b="0"/>
          <wp:docPr id="1294408239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408239" name="Picture 1" descr="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823A" w14:textId="77777777" w:rsidR="009C7C6A" w:rsidRDefault="009C7C6A">
      <w:pPr>
        <w:spacing w:after="0" w:line="240" w:lineRule="auto"/>
      </w:pPr>
      <w:r>
        <w:separator/>
      </w:r>
    </w:p>
  </w:footnote>
  <w:footnote w:type="continuationSeparator" w:id="0">
    <w:p w14:paraId="090DB010" w14:textId="77777777" w:rsidR="009C7C6A" w:rsidRDefault="009C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B03C" w14:textId="1C070014" w:rsidR="00CE5381" w:rsidRDefault="00E94563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r>
      <w:rPr>
        <w:noProof/>
      </w:rPr>
      <w:drawing>
        <wp:inline distT="0" distB="0" distL="0" distR="0" wp14:anchorId="1FBB0718" wp14:editId="539ACBEB">
          <wp:extent cx="2246310" cy="659998"/>
          <wp:effectExtent l="0" t="0" r="1905" b="6985"/>
          <wp:docPr id="1572613599" name="Picture 2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613599" name="Picture 2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525" cy="67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9CEBDC" w14:textId="07E5E917" w:rsidR="3EEB3756" w:rsidRDefault="3EEB3756" w:rsidP="3EEB3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0B"/>
    <w:multiLevelType w:val="multilevel"/>
    <w:tmpl w:val="C36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97BDA"/>
    <w:multiLevelType w:val="hybridMultilevel"/>
    <w:tmpl w:val="3D28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1D5D"/>
    <w:multiLevelType w:val="hybridMultilevel"/>
    <w:tmpl w:val="80829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03C"/>
    <w:multiLevelType w:val="multilevel"/>
    <w:tmpl w:val="C51E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72479"/>
    <w:multiLevelType w:val="hybridMultilevel"/>
    <w:tmpl w:val="FD36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5982"/>
    <w:multiLevelType w:val="hybridMultilevel"/>
    <w:tmpl w:val="1DD01C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5120B"/>
    <w:multiLevelType w:val="hybridMultilevel"/>
    <w:tmpl w:val="AA8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10AD5"/>
    <w:multiLevelType w:val="hybridMultilevel"/>
    <w:tmpl w:val="8B40A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26D46"/>
    <w:multiLevelType w:val="hybridMultilevel"/>
    <w:tmpl w:val="ED2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817DC"/>
    <w:multiLevelType w:val="hybridMultilevel"/>
    <w:tmpl w:val="20688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A7A65"/>
    <w:multiLevelType w:val="hybridMultilevel"/>
    <w:tmpl w:val="75D6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622C9"/>
    <w:multiLevelType w:val="hybridMultilevel"/>
    <w:tmpl w:val="4956E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D7B68"/>
    <w:multiLevelType w:val="multilevel"/>
    <w:tmpl w:val="2552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60DC6"/>
    <w:multiLevelType w:val="hybridMultilevel"/>
    <w:tmpl w:val="14820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3231E"/>
    <w:multiLevelType w:val="hybridMultilevel"/>
    <w:tmpl w:val="E9C8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4751A"/>
    <w:multiLevelType w:val="hybridMultilevel"/>
    <w:tmpl w:val="8558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C4C2F"/>
    <w:multiLevelType w:val="hybridMultilevel"/>
    <w:tmpl w:val="17F44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14B04"/>
    <w:multiLevelType w:val="hybridMultilevel"/>
    <w:tmpl w:val="246E0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3200C"/>
    <w:multiLevelType w:val="hybridMultilevel"/>
    <w:tmpl w:val="243EE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62AA5"/>
    <w:multiLevelType w:val="hybridMultilevel"/>
    <w:tmpl w:val="68AC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D3A2B"/>
    <w:multiLevelType w:val="hybridMultilevel"/>
    <w:tmpl w:val="773CC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6C62"/>
    <w:multiLevelType w:val="multilevel"/>
    <w:tmpl w:val="7446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D72772"/>
    <w:multiLevelType w:val="hybridMultilevel"/>
    <w:tmpl w:val="E7704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770E1"/>
    <w:multiLevelType w:val="hybridMultilevel"/>
    <w:tmpl w:val="8E0C08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675CFA"/>
    <w:multiLevelType w:val="multilevel"/>
    <w:tmpl w:val="5E3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921A78"/>
    <w:multiLevelType w:val="hybridMultilevel"/>
    <w:tmpl w:val="3538F9F0"/>
    <w:lvl w:ilvl="0" w:tplc="0E5C3BA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221C8"/>
    <w:multiLevelType w:val="multilevel"/>
    <w:tmpl w:val="77B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719B1"/>
    <w:multiLevelType w:val="hybridMultilevel"/>
    <w:tmpl w:val="C6AA0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06C0F"/>
    <w:multiLevelType w:val="hybridMultilevel"/>
    <w:tmpl w:val="A766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D1F11"/>
    <w:multiLevelType w:val="hybridMultilevel"/>
    <w:tmpl w:val="0A302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0613"/>
    <w:multiLevelType w:val="hybridMultilevel"/>
    <w:tmpl w:val="8ACEA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40A64"/>
    <w:multiLevelType w:val="hybridMultilevel"/>
    <w:tmpl w:val="86D8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526EF"/>
    <w:multiLevelType w:val="hybridMultilevel"/>
    <w:tmpl w:val="B4BE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41DAB"/>
    <w:multiLevelType w:val="hybridMultilevel"/>
    <w:tmpl w:val="A940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C68E6"/>
    <w:multiLevelType w:val="hybridMultilevel"/>
    <w:tmpl w:val="35E04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06F79"/>
    <w:multiLevelType w:val="hybridMultilevel"/>
    <w:tmpl w:val="9D46EF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59270B"/>
    <w:multiLevelType w:val="hybridMultilevel"/>
    <w:tmpl w:val="16865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A3590"/>
    <w:multiLevelType w:val="hybridMultilevel"/>
    <w:tmpl w:val="06F68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74217"/>
    <w:multiLevelType w:val="multilevel"/>
    <w:tmpl w:val="401C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9F6B64"/>
    <w:multiLevelType w:val="multilevel"/>
    <w:tmpl w:val="7618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A26BF1"/>
    <w:multiLevelType w:val="hybridMultilevel"/>
    <w:tmpl w:val="90104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577AA"/>
    <w:multiLevelType w:val="hybridMultilevel"/>
    <w:tmpl w:val="FEE0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74267"/>
    <w:multiLevelType w:val="hybridMultilevel"/>
    <w:tmpl w:val="403EF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B324E"/>
    <w:multiLevelType w:val="hybridMultilevel"/>
    <w:tmpl w:val="14545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6427C"/>
    <w:multiLevelType w:val="hybridMultilevel"/>
    <w:tmpl w:val="7F2AD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C6D8A"/>
    <w:multiLevelType w:val="hybridMultilevel"/>
    <w:tmpl w:val="5296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A11CD"/>
    <w:multiLevelType w:val="hybridMultilevel"/>
    <w:tmpl w:val="560A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7740E"/>
    <w:multiLevelType w:val="hybridMultilevel"/>
    <w:tmpl w:val="300E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377B0"/>
    <w:multiLevelType w:val="hybridMultilevel"/>
    <w:tmpl w:val="F034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27641">
    <w:abstractNumId w:val="0"/>
  </w:num>
  <w:num w:numId="2" w16cid:durableId="439254629">
    <w:abstractNumId w:val="12"/>
  </w:num>
  <w:num w:numId="3" w16cid:durableId="2141485916">
    <w:abstractNumId w:val="26"/>
  </w:num>
  <w:num w:numId="4" w16cid:durableId="829490547">
    <w:abstractNumId w:val="21"/>
  </w:num>
  <w:num w:numId="5" w16cid:durableId="1436171487">
    <w:abstractNumId w:val="3"/>
  </w:num>
  <w:num w:numId="6" w16cid:durableId="919827789">
    <w:abstractNumId w:val="39"/>
  </w:num>
  <w:num w:numId="7" w16cid:durableId="6715171">
    <w:abstractNumId w:val="38"/>
  </w:num>
  <w:num w:numId="8" w16cid:durableId="533075189">
    <w:abstractNumId w:val="24"/>
  </w:num>
  <w:num w:numId="9" w16cid:durableId="867985807">
    <w:abstractNumId w:val="29"/>
  </w:num>
  <w:num w:numId="10" w16cid:durableId="601259350">
    <w:abstractNumId w:val="11"/>
  </w:num>
  <w:num w:numId="11" w16cid:durableId="756705606">
    <w:abstractNumId w:val="48"/>
  </w:num>
  <w:num w:numId="12" w16cid:durableId="1726563806">
    <w:abstractNumId w:val="14"/>
  </w:num>
  <w:num w:numId="13" w16cid:durableId="508183667">
    <w:abstractNumId w:val="17"/>
  </w:num>
  <w:num w:numId="14" w16cid:durableId="437993116">
    <w:abstractNumId w:val="15"/>
  </w:num>
  <w:num w:numId="15" w16cid:durableId="1464732328">
    <w:abstractNumId w:val="45"/>
  </w:num>
  <w:num w:numId="16" w16cid:durableId="1787310642">
    <w:abstractNumId w:val="34"/>
  </w:num>
  <w:num w:numId="17" w16cid:durableId="1316103865">
    <w:abstractNumId w:val="27"/>
  </w:num>
  <w:num w:numId="18" w16cid:durableId="549071975">
    <w:abstractNumId w:val="10"/>
  </w:num>
  <w:num w:numId="19" w16cid:durableId="1194536107">
    <w:abstractNumId w:val="33"/>
  </w:num>
  <w:num w:numId="20" w16cid:durableId="2045130529">
    <w:abstractNumId w:val="19"/>
  </w:num>
  <w:num w:numId="21" w16cid:durableId="1823811176">
    <w:abstractNumId w:val="8"/>
  </w:num>
  <w:num w:numId="22" w16cid:durableId="1268580918">
    <w:abstractNumId w:val="7"/>
  </w:num>
  <w:num w:numId="23" w16cid:durableId="1429345940">
    <w:abstractNumId w:val="35"/>
  </w:num>
  <w:num w:numId="24" w16cid:durableId="1598711120">
    <w:abstractNumId w:val="40"/>
  </w:num>
  <w:num w:numId="25" w16cid:durableId="1799911199">
    <w:abstractNumId w:val="18"/>
  </w:num>
  <w:num w:numId="26" w16cid:durableId="1453551125">
    <w:abstractNumId w:val="44"/>
  </w:num>
  <w:num w:numId="27" w16cid:durableId="447743358">
    <w:abstractNumId w:val="37"/>
  </w:num>
  <w:num w:numId="28" w16cid:durableId="880478668">
    <w:abstractNumId w:val="4"/>
  </w:num>
  <w:num w:numId="29" w16cid:durableId="38632452">
    <w:abstractNumId w:val="1"/>
  </w:num>
  <w:num w:numId="30" w16cid:durableId="1408842668">
    <w:abstractNumId w:val="42"/>
  </w:num>
  <w:num w:numId="31" w16cid:durableId="2140956665">
    <w:abstractNumId w:val="47"/>
  </w:num>
  <w:num w:numId="32" w16cid:durableId="467864399">
    <w:abstractNumId w:val="41"/>
  </w:num>
  <w:num w:numId="33" w16cid:durableId="22445496">
    <w:abstractNumId w:val="22"/>
  </w:num>
  <w:num w:numId="34" w16cid:durableId="979730208">
    <w:abstractNumId w:val="20"/>
  </w:num>
  <w:num w:numId="35" w16cid:durableId="53815831">
    <w:abstractNumId w:val="36"/>
  </w:num>
  <w:num w:numId="36" w16cid:durableId="1698045186">
    <w:abstractNumId w:val="9"/>
  </w:num>
  <w:num w:numId="37" w16cid:durableId="966815547">
    <w:abstractNumId w:val="43"/>
  </w:num>
  <w:num w:numId="38" w16cid:durableId="541673706">
    <w:abstractNumId w:val="46"/>
  </w:num>
  <w:num w:numId="39" w16cid:durableId="298339458">
    <w:abstractNumId w:val="28"/>
  </w:num>
  <w:num w:numId="40" w16cid:durableId="1038044356">
    <w:abstractNumId w:val="25"/>
  </w:num>
  <w:num w:numId="41" w16cid:durableId="2132942340">
    <w:abstractNumId w:val="16"/>
  </w:num>
  <w:num w:numId="42" w16cid:durableId="1804272246">
    <w:abstractNumId w:val="2"/>
  </w:num>
  <w:num w:numId="43" w16cid:durableId="960960877">
    <w:abstractNumId w:val="5"/>
  </w:num>
  <w:num w:numId="44" w16cid:durableId="1303654675">
    <w:abstractNumId w:val="32"/>
  </w:num>
  <w:num w:numId="45" w16cid:durableId="1921671221">
    <w:abstractNumId w:val="6"/>
  </w:num>
  <w:num w:numId="46" w16cid:durableId="962737504">
    <w:abstractNumId w:val="30"/>
  </w:num>
  <w:num w:numId="47" w16cid:durableId="986400983">
    <w:abstractNumId w:val="13"/>
  </w:num>
  <w:num w:numId="48" w16cid:durableId="1621760793">
    <w:abstractNumId w:val="23"/>
  </w:num>
  <w:num w:numId="49" w16cid:durableId="9014088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66"/>
    <w:rsid w:val="00045DF9"/>
    <w:rsid w:val="00097FF2"/>
    <w:rsid w:val="000A4A39"/>
    <w:rsid w:val="000B493F"/>
    <w:rsid w:val="000F596C"/>
    <w:rsid w:val="001004E0"/>
    <w:rsid w:val="001039FC"/>
    <w:rsid w:val="00140976"/>
    <w:rsid w:val="00152D27"/>
    <w:rsid w:val="001641FD"/>
    <w:rsid w:val="00166E7A"/>
    <w:rsid w:val="00174921"/>
    <w:rsid w:val="00184DE3"/>
    <w:rsid w:val="00186002"/>
    <w:rsid w:val="001A0A75"/>
    <w:rsid w:val="001B2ECC"/>
    <w:rsid w:val="001C1428"/>
    <w:rsid w:val="001E2660"/>
    <w:rsid w:val="001F66E6"/>
    <w:rsid w:val="00223C74"/>
    <w:rsid w:val="00242D40"/>
    <w:rsid w:val="00272D47"/>
    <w:rsid w:val="0028346C"/>
    <w:rsid w:val="00283D95"/>
    <w:rsid w:val="002A2954"/>
    <w:rsid w:val="002B0905"/>
    <w:rsid w:val="002B12DA"/>
    <w:rsid w:val="002C3FA5"/>
    <w:rsid w:val="002D3C91"/>
    <w:rsid w:val="002D3E8B"/>
    <w:rsid w:val="002F0797"/>
    <w:rsid w:val="002F64E2"/>
    <w:rsid w:val="00322C23"/>
    <w:rsid w:val="0034588D"/>
    <w:rsid w:val="003467A6"/>
    <w:rsid w:val="00362D66"/>
    <w:rsid w:val="0036465A"/>
    <w:rsid w:val="00367D51"/>
    <w:rsid w:val="00391AD7"/>
    <w:rsid w:val="00397107"/>
    <w:rsid w:val="003B6266"/>
    <w:rsid w:val="003B628E"/>
    <w:rsid w:val="003C3B8B"/>
    <w:rsid w:val="003C3BC4"/>
    <w:rsid w:val="003D51C6"/>
    <w:rsid w:val="003E026C"/>
    <w:rsid w:val="003E27C0"/>
    <w:rsid w:val="00420042"/>
    <w:rsid w:val="004339C6"/>
    <w:rsid w:val="00435A46"/>
    <w:rsid w:val="00442AB4"/>
    <w:rsid w:val="00454356"/>
    <w:rsid w:val="0046455F"/>
    <w:rsid w:val="00476FBA"/>
    <w:rsid w:val="00477238"/>
    <w:rsid w:val="00491112"/>
    <w:rsid w:val="004928AA"/>
    <w:rsid w:val="004B00D4"/>
    <w:rsid w:val="004E67DA"/>
    <w:rsid w:val="004F3BC4"/>
    <w:rsid w:val="00523025"/>
    <w:rsid w:val="00536C94"/>
    <w:rsid w:val="0054279E"/>
    <w:rsid w:val="00545EDE"/>
    <w:rsid w:val="005469B9"/>
    <w:rsid w:val="00552EEE"/>
    <w:rsid w:val="005569EF"/>
    <w:rsid w:val="00560491"/>
    <w:rsid w:val="00561E1E"/>
    <w:rsid w:val="00587851"/>
    <w:rsid w:val="0059719E"/>
    <w:rsid w:val="005B65D8"/>
    <w:rsid w:val="005C4F3E"/>
    <w:rsid w:val="005D0D8B"/>
    <w:rsid w:val="005E0C6A"/>
    <w:rsid w:val="005F5FCC"/>
    <w:rsid w:val="00604CC1"/>
    <w:rsid w:val="00620B33"/>
    <w:rsid w:val="00627525"/>
    <w:rsid w:val="006431CA"/>
    <w:rsid w:val="006439FC"/>
    <w:rsid w:val="006513A3"/>
    <w:rsid w:val="006671D9"/>
    <w:rsid w:val="00676055"/>
    <w:rsid w:val="006823E8"/>
    <w:rsid w:val="006845CA"/>
    <w:rsid w:val="006A3A9C"/>
    <w:rsid w:val="006D322A"/>
    <w:rsid w:val="006D7EBE"/>
    <w:rsid w:val="006E5FFF"/>
    <w:rsid w:val="007017A4"/>
    <w:rsid w:val="00704058"/>
    <w:rsid w:val="007054D5"/>
    <w:rsid w:val="00711922"/>
    <w:rsid w:val="00720519"/>
    <w:rsid w:val="007229CB"/>
    <w:rsid w:val="0076086B"/>
    <w:rsid w:val="00773ECB"/>
    <w:rsid w:val="00780EC0"/>
    <w:rsid w:val="00784CFB"/>
    <w:rsid w:val="007A7BF2"/>
    <w:rsid w:val="007B1DDE"/>
    <w:rsid w:val="007B4E61"/>
    <w:rsid w:val="007C35DF"/>
    <w:rsid w:val="007E0B53"/>
    <w:rsid w:val="00820034"/>
    <w:rsid w:val="00821021"/>
    <w:rsid w:val="00823A29"/>
    <w:rsid w:val="00830949"/>
    <w:rsid w:val="008355C5"/>
    <w:rsid w:val="00890828"/>
    <w:rsid w:val="008C0562"/>
    <w:rsid w:val="008D51CE"/>
    <w:rsid w:val="008E21E0"/>
    <w:rsid w:val="008E7227"/>
    <w:rsid w:val="008F2531"/>
    <w:rsid w:val="00912DF4"/>
    <w:rsid w:val="00914F8B"/>
    <w:rsid w:val="0093118E"/>
    <w:rsid w:val="0093355F"/>
    <w:rsid w:val="00936D46"/>
    <w:rsid w:val="00970E08"/>
    <w:rsid w:val="00976406"/>
    <w:rsid w:val="009971A7"/>
    <w:rsid w:val="009A6C42"/>
    <w:rsid w:val="009B6E05"/>
    <w:rsid w:val="009C158E"/>
    <w:rsid w:val="009C6147"/>
    <w:rsid w:val="009C7C6A"/>
    <w:rsid w:val="009D454A"/>
    <w:rsid w:val="009E029C"/>
    <w:rsid w:val="009F501E"/>
    <w:rsid w:val="00A06980"/>
    <w:rsid w:val="00A13688"/>
    <w:rsid w:val="00A172BD"/>
    <w:rsid w:val="00A27D0C"/>
    <w:rsid w:val="00A3216D"/>
    <w:rsid w:val="00A33CAE"/>
    <w:rsid w:val="00A40981"/>
    <w:rsid w:val="00A40BD8"/>
    <w:rsid w:val="00A41940"/>
    <w:rsid w:val="00AA23EC"/>
    <w:rsid w:val="00AB1277"/>
    <w:rsid w:val="00AC02F5"/>
    <w:rsid w:val="00AC2190"/>
    <w:rsid w:val="00AD01CC"/>
    <w:rsid w:val="00AD59E1"/>
    <w:rsid w:val="00AE107A"/>
    <w:rsid w:val="00AF09A4"/>
    <w:rsid w:val="00AF2CDF"/>
    <w:rsid w:val="00AF3347"/>
    <w:rsid w:val="00B50A6A"/>
    <w:rsid w:val="00B64515"/>
    <w:rsid w:val="00B85C38"/>
    <w:rsid w:val="00BA0917"/>
    <w:rsid w:val="00BB5B39"/>
    <w:rsid w:val="00BB624E"/>
    <w:rsid w:val="00BB7160"/>
    <w:rsid w:val="00BC3848"/>
    <w:rsid w:val="00BC6D27"/>
    <w:rsid w:val="00BE3764"/>
    <w:rsid w:val="00C23CA6"/>
    <w:rsid w:val="00C33B69"/>
    <w:rsid w:val="00C33C33"/>
    <w:rsid w:val="00C358A9"/>
    <w:rsid w:val="00C35951"/>
    <w:rsid w:val="00C473E5"/>
    <w:rsid w:val="00CB3D33"/>
    <w:rsid w:val="00CD5BBE"/>
    <w:rsid w:val="00CE5381"/>
    <w:rsid w:val="00CF2B7E"/>
    <w:rsid w:val="00D03AA0"/>
    <w:rsid w:val="00D0436C"/>
    <w:rsid w:val="00D26F56"/>
    <w:rsid w:val="00D44CEA"/>
    <w:rsid w:val="00D65FCA"/>
    <w:rsid w:val="00D71776"/>
    <w:rsid w:val="00D836FF"/>
    <w:rsid w:val="00D868B2"/>
    <w:rsid w:val="00D8779C"/>
    <w:rsid w:val="00DA09AB"/>
    <w:rsid w:val="00DE3C6A"/>
    <w:rsid w:val="00E06B51"/>
    <w:rsid w:val="00E356B9"/>
    <w:rsid w:val="00E461C1"/>
    <w:rsid w:val="00E56E20"/>
    <w:rsid w:val="00E6173A"/>
    <w:rsid w:val="00E64CE7"/>
    <w:rsid w:val="00E82CD1"/>
    <w:rsid w:val="00E903BF"/>
    <w:rsid w:val="00E93D86"/>
    <w:rsid w:val="00E94563"/>
    <w:rsid w:val="00E95BFA"/>
    <w:rsid w:val="00ED4BB8"/>
    <w:rsid w:val="00EE0D6E"/>
    <w:rsid w:val="00EE10F2"/>
    <w:rsid w:val="00F03CAB"/>
    <w:rsid w:val="00F32BA8"/>
    <w:rsid w:val="00F4238A"/>
    <w:rsid w:val="00F436ED"/>
    <w:rsid w:val="00F653E9"/>
    <w:rsid w:val="00F7177D"/>
    <w:rsid w:val="00F963B9"/>
    <w:rsid w:val="00FA2FC7"/>
    <w:rsid w:val="00FC4A91"/>
    <w:rsid w:val="00FD0337"/>
    <w:rsid w:val="00FD0569"/>
    <w:rsid w:val="00FD05C0"/>
    <w:rsid w:val="00FD653D"/>
    <w:rsid w:val="00FE0091"/>
    <w:rsid w:val="05E59688"/>
    <w:rsid w:val="09DF36DE"/>
    <w:rsid w:val="0CC38FCB"/>
    <w:rsid w:val="0CF296EF"/>
    <w:rsid w:val="1B53D41A"/>
    <w:rsid w:val="31BE5961"/>
    <w:rsid w:val="3EEB3756"/>
    <w:rsid w:val="57284CCE"/>
    <w:rsid w:val="7BD0A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E0FF4"/>
  <w15:docId w15:val="{5DA8998F-EC01-487A-95CD-3FAC4FA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BE596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BE596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107A"/>
  </w:style>
  <w:style w:type="paragraph" w:styleId="ListParagraph">
    <w:name w:val="List Paragraph"/>
    <w:basedOn w:val="Normal"/>
    <w:uiPriority w:val="34"/>
    <w:qFormat/>
    <w:rsid w:val="00FD0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2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for-organisations/report-a%20breach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b616f-37b2-44ab-ae9d-f2e1f96cd1c4">
      <Terms xmlns="http://schemas.microsoft.com/office/infopath/2007/PartnerControls"/>
    </lcf76f155ced4ddcb4097134ff3c332f>
    <TaxCatchAll xmlns="d037bf06-de92-46aa-b279-3f7f549e55d6" xsi:nil="true"/>
    <favourite xmlns="853b616f-37b2-44ab-ae9d-f2e1f96cd1c4" xsi:nil="true"/>
    <Source xmlns="853b616f-37b2-44ab-ae9d-f2e1f96cd1c4" xsi:nil="true"/>
    <subject xmlns="853b616f-37b2-44ab-ae9d-f2e1f96cd1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9623B520EF242B9BA3F1A573BD760" ma:contentTypeVersion="19" ma:contentTypeDescription="Create a new document." ma:contentTypeScope="" ma:versionID="dc6af8869d6a7b6a575a06658286a5a3">
  <xsd:schema xmlns:xsd="http://www.w3.org/2001/XMLSchema" xmlns:xs="http://www.w3.org/2001/XMLSchema" xmlns:p="http://schemas.microsoft.com/office/2006/metadata/properties" xmlns:ns2="d037bf06-de92-46aa-b279-3f7f549e55d6" xmlns:ns3="853b616f-37b2-44ab-ae9d-f2e1f96cd1c4" targetNamespace="http://schemas.microsoft.com/office/2006/metadata/properties" ma:root="true" ma:fieldsID="ba3be81e389cc57abbb3d90ebfaecf65" ns2:_="" ns3:_="">
    <xsd:import namespace="d037bf06-de92-46aa-b279-3f7f549e55d6"/>
    <xsd:import namespace="853b616f-37b2-44ab-ae9d-f2e1f96cd1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favourite" minOccurs="0"/>
                <xsd:element ref="ns3:Source" minOccurs="0"/>
                <xsd:element ref="ns3:subjec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7bf06-de92-46aa-b279-3f7f549e55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741c18a-d4a5-4d31-9506-4e893415c95b}" ma:internalName="TaxCatchAll" ma:showField="CatchAllData" ma:web="d037bf06-de92-46aa-b279-3f7f549e5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b616f-37b2-44ab-ae9d-f2e1f96c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10f9f4f-93a8-4ea2-858c-5dcbbba39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avourite" ma:index="23" nillable="true" ma:displayName="favourite" ma:format="Dropdown" ma:internalName="favourit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Source" ma:index="24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subject" ma:index="25" nillable="true" ma:displayName="subject" ma:format="Dropdown" ma:internalName="subjec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296A4-9CAE-433B-B167-5232E6046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DCF9B-9C65-4090-AEAC-64828C4F21BE}">
  <ds:schemaRefs>
    <ds:schemaRef ds:uri="http://schemas.microsoft.com/office/2006/metadata/properties"/>
    <ds:schemaRef ds:uri="http://schemas.microsoft.com/office/infopath/2007/PartnerControls"/>
    <ds:schemaRef ds:uri="853b616f-37b2-44ab-ae9d-f2e1f96cd1c4"/>
    <ds:schemaRef ds:uri="d037bf06-de92-46aa-b279-3f7f549e55d6"/>
  </ds:schemaRefs>
</ds:datastoreItem>
</file>

<file path=customXml/itemProps3.xml><?xml version="1.0" encoding="utf-8"?>
<ds:datastoreItem xmlns:ds="http://schemas.openxmlformats.org/officeDocument/2006/customXml" ds:itemID="{9E975774-E605-42F4-B453-680FBAAED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7bf06-de92-46aa-b279-3f7f549e55d6"/>
    <ds:schemaRef ds:uri="853b616f-37b2-44ab-ae9d-f2e1f96c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B104A-B337-4169-BC60-A562058A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cp:lastModifiedBy>Susie Johns</cp:lastModifiedBy>
  <cp:revision>15</cp:revision>
  <dcterms:created xsi:type="dcterms:W3CDTF">2026-06-09T09:43:00Z</dcterms:created>
  <dcterms:modified xsi:type="dcterms:W3CDTF">2026-06-09T10:12:00Z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0x0101009E39623B520EF242B9BA3F1A573BD760</vt:lpwstr>
  </property>
  <property fmtid="{D5CDD505-2E9C-101B-9397-08002B2CF9AE}" pid="3" name="MediaServiceImageTags">
    <vt:lpwstr/>
  </property>
</Properties>
</file>